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19" w:rsidRDefault="00590119" w:rsidP="0059011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The Mobile Revolution and Libraries: General Overview</w:t>
      </w:r>
    </w:p>
    <w:p w:rsidR="00590119" w:rsidRDefault="00590119" w:rsidP="0059011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 Infopeople Webinar</w:t>
      </w:r>
    </w:p>
    <w:p w:rsidR="00590119" w:rsidRDefault="00590119" w:rsidP="0059011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Thursday, September 27, 2012</w:t>
      </w:r>
    </w:p>
    <w:p w:rsidR="00590119" w:rsidRDefault="00590119" w:rsidP="0059011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Presented by Lori Bell and Tom Peters</w:t>
      </w:r>
    </w:p>
    <w:p w:rsidR="00590119" w:rsidRDefault="00590119" w:rsidP="00590119">
      <w:pPr>
        <w:spacing w:after="360" w:line="240" w:lineRule="auto"/>
        <w:jc w:val="center"/>
        <w:rPr>
          <w:sz w:val="24"/>
          <w:szCs w:val="24"/>
        </w:rPr>
      </w:pPr>
      <w:hyperlink r:id="rId5" w:history="1">
        <w:r w:rsidRPr="000573EA">
          <w:rPr>
            <w:rStyle w:val="Hyperlink"/>
            <w:sz w:val="24"/>
            <w:szCs w:val="24"/>
          </w:rPr>
          <w:t>http://infopeople.org/training/mobile-revolution</w:t>
        </w:r>
      </w:hyperlink>
      <w:bookmarkStart w:id="0" w:name="_GoBack"/>
      <w:bookmarkEnd w:id="0"/>
    </w:p>
    <w:p w:rsidR="00013D1D" w:rsidRPr="00963567" w:rsidRDefault="00013D1D" w:rsidP="00963567">
      <w:pPr>
        <w:spacing w:after="360" w:line="240" w:lineRule="auto"/>
        <w:rPr>
          <w:sz w:val="24"/>
          <w:szCs w:val="24"/>
        </w:rPr>
      </w:pPr>
      <w:r w:rsidRPr="00963567">
        <w:rPr>
          <w:sz w:val="24"/>
          <w:szCs w:val="24"/>
        </w:rPr>
        <w:t xml:space="preserve">Read more about the mobile revolution and libraries.  This is a highly selective list of 2012 books, articles, and blog posts.  </w:t>
      </w:r>
      <w:r w:rsidR="00963567" w:rsidRPr="00963567">
        <w:rPr>
          <w:sz w:val="24"/>
          <w:szCs w:val="24"/>
        </w:rPr>
        <w:t>Please send additions and corrections to Tom Peters (</w:t>
      </w:r>
      <w:hyperlink r:id="rId6" w:history="1">
        <w:r w:rsidR="00963567" w:rsidRPr="00CF5A0E">
          <w:rPr>
            <w:rStyle w:val="Hyperlink"/>
            <w:sz w:val="24"/>
            <w:szCs w:val="24"/>
          </w:rPr>
          <w:t>TPeters@MissouriState.edu</w:t>
        </w:r>
      </w:hyperlink>
      <w:r w:rsidR="00963567" w:rsidRPr="00963567">
        <w:rPr>
          <w:sz w:val="24"/>
          <w:szCs w:val="24"/>
        </w:rPr>
        <w:t>)</w:t>
      </w:r>
      <w:r w:rsidR="00963567">
        <w:rPr>
          <w:sz w:val="24"/>
          <w:szCs w:val="24"/>
        </w:rPr>
        <w:t xml:space="preserve">.  </w:t>
      </w:r>
    </w:p>
    <w:p w:rsidR="008E076D" w:rsidRPr="00963567" w:rsidRDefault="008E076D" w:rsidP="00963567">
      <w:pPr>
        <w:spacing w:after="240" w:line="240" w:lineRule="auto"/>
        <w:ind w:left="1008" w:hanging="1008"/>
        <w:rPr>
          <w:rFonts w:ascii="Calibri" w:eastAsia="Calibri" w:hAnsi="Calibri" w:cs="Calibri"/>
          <w:sz w:val="24"/>
          <w:szCs w:val="24"/>
        </w:rPr>
      </w:pPr>
      <w:proofErr w:type="spellStart"/>
      <w:r w:rsidRPr="00963567">
        <w:rPr>
          <w:rFonts w:ascii="Calibri" w:eastAsia="Calibri" w:hAnsi="Calibri" w:cs="Calibri"/>
          <w:sz w:val="24"/>
          <w:szCs w:val="24"/>
        </w:rPr>
        <w:t>Besara</w:t>
      </w:r>
      <w:proofErr w:type="spellEnd"/>
      <w:r w:rsidRPr="00963567">
        <w:rPr>
          <w:rFonts w:ascii="Calibri" w:eastAsia="Calibri" w:hAnsi="Calibri" w:cs="Calibri"/>
          <w:sz w:val="24"/>
          <w:szCs w:val="24"/>
        </w:rPr>
        <w:t xml:space="preserve">, Rachel.  2012.  “Apps for Assessment: A Starting Point.” </w:t>
      </w:r>
      <w:r w:rsidRPr="00963567">
        <w:rPr>
          <w:rFonts w:ascii="Calibri" w:eastAsia="Calibri" w:hAnsi="Calibri" w:cs="Calibri"/>
          <w:i/>
          <w:sz w:val="24"/>
          <w:szCs w:val="24"/>
        </w:rPr>
        <w:t>Reference Librarian</w:t>
      </w:r>
      <w:r w:rsidRPr="00963567">
        <w:rPr>
          <w:rFonts w:ascii="Calibri" w:eastAsia="Calibri" w:hAnsi="Calibri" w:cs="Calibri"/>
          <w:sz w:val="24"/>
          <w:szCs w:val="24"/>
        </w:rPr>
        <w:t xml:space="preserve"> 53 (3): 304-309.</w:t>
      </w:r>
    </w:p>
    <w:p w:rsidR="00DE68ED" w:rsidRPr="00963567" w:rsidRDefault="00DE68ED" w:rsidP="00963567">
      <w:pPr>
        <w:spacing w:after="240" w:line="240" w:lineRule="auto"/>
        <w:ind w:left="1008" w:hanging="1008"/>
        <w:rPr>
          <w:rFonts w:ascii="Calibri" w:eastAsia="Calibri" w:hAnsi="Calibri" w:cs="Calibri"/>
          <w:sz w:val="24"/>
          <w:szCs w:val="24"/>
        </w:rPr>
      </w:pPr>
      <w:r w:rsidRPr="00963567">
        <w:rPr>
          <w:rFonts w:ascii="Calibri" w:eastAsia="Calibri" w:hAnsi="Calibri" w:cs="Calibri"/>
          <w:sz w:val="24"/>
          <w:szCs w:val="24"/>
        </w:rPr>
        <w:t xml:space="preserve">Brenner, Joanna.  2012.  “Pew Internet: Mobile.” Blog post of February 23, 2012 made at </w:t>
      </w:r>
      <w:hyperlink r:id="rId7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http</w:t>
        </w:r>
      </w:hyperlink>
      <w:hyperlink r:id="rId8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://</w:t>
        </w:r>
      </w:hyperlink>
      <w:hyperlink r:id="rId9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pewinternet</w:t>
        </w:r>
      </w:hyperlink>
      <w:hyperlink r:id="rId10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.</w:t>
        </w:r>
      </w:hyperlink>
      <w:hyperlink r:id="rId11" w:history="1">
        <w:proofErr w:type="gramStart"/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org</w:t>
        </w:r>
        <w:proofErr w:type="gramEnd"/>
      </w:hyperlink>
      <w:hyperlink r:id="rId12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/</w:t>
        </w:r>
      </w:hyperlink>
      <w:hyperlink r:id="rId13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Commentary</w:t>
        </w:r>
      </w:hyperlink>
      <w:hyperlink r:id="rId14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/2012/</w:t>
        </w:r>
      </w:hyperlink>
      <w:hyperlink r:id="rId15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February</w:t>
        </w:r>
      </w:hyperlink>
      <w:hyperlink r:id="rId16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/</w:t>
        </w:r>
      </w:hyperlink>
      <w:hyperlink r:id="rId17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Pew</w:t>
        </w:r>
      </w:hyperlink>
      <w:hyperlink r:id="rId18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-</w:t>
        </w:r>
      </w:hyperlink>
      <w:hyperlink r:id="rId19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Internet</w:t>
        </w:r>
      </w:hyperlink>
      <w:hyperlink r:id="rId20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-</w:t>
        </w:r>
      </w:hyperlink>
      <w:hyperlink r:id="rId21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Mobile</w:t>
        </w:r>
      </w:hyperlink>
      <w:hyperlink r:id="rId22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.</w:t>
        </w:r>
      </w:hyperlink>
      <w:hyperlink r:id="rId23" w:history="1">
        <w:proofErr w:type="gramStart"/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aspx</w:t>
        </w:r>
        <w:proofErr w:type="gramEnd"/>
      </w:hyperlink>
    </w:p>
    <w:p w:rsidR="008E076D" w:rsidRPr="00963567" w:rsidRDefault="008E076D" w:rsidP="00963567">
      <w:pPr>
        <w:spacing w:after="240" w:line="240" w:lineRule="auto"/>
        <w:ind w:left="1008" w:hanging="1008"/>
        <w:rPr>
          <w:rFonts w:ascii="Calibri" w:eastAsia="Calibri" w:hAnsi="Calibri" w:cs="Calibri"/>
          <w:sz w:val="24"/>
          <w:szCs w:val="24"/>
        </w:rPr>
      </w:pPr>
      <w:r w:rsidRPr="00963567">
        <w:rPr>
          <w:rFonts w:ascii="Calibri" w:eastAsia="Calibri" w:hAnsi="Calibri" w:cs="Calibri"/>
          <w:sz w:val="24"/>
          <w:szCs w:val="24"/>
        </w:rPr>
        <w:t xml:space="preserve">Cyrus, John W. W., and Mark P. Baggett.  2012.  “Mobile Technology: Implications for Privacy and Librarianship.” </w:t>
      </w:r>
      <w:r w:rsidRPr="00963567">
        <w:rPr>
          <w:rFonts w:ascii="Calibri" w:eastAsia="Calibri" w:hAnsi="Calibri" w:cs="Calibri"/>
          <w:i/>
          <w:sz w:val="24"/>
          <w:szCs w:val="24"/>
        </w:rPr>
        <w:t>Reference Librarian</w:t>
      </w:r>
      <w:r w:rsidRPr="00963567">
        <w:rPr>
          <w:rFonts w:ascii="Calibri" w:eastAsia="Calibri" w:hAnsi="Calibri" w:cs="Calibri"/>
          <w:sz w:val="24"/>
          <w:szCs w:val="24"/>
        </w:rPr>
        <w:t xml:space="preserve"> 53 (3): 284-296.</w:t>
      </w:r>
    </w:p>
    <w:p w:rsidR="00615873" w:rsidRPr="00963567" w:rsidRDefault="00615873" w:rsidP="00963567">
      <w:pPr>
        <w:spacing w:after="240" w:line="240" w:lineRule="auto"/>
        <w:ind w:left="1008" w:hanging="1008"/>
        <w:rPr>
          <w:rFonts w:ascii="Calibri" w:eastAsia="Calibri" w:hAnsi="Calibri" w:cs="Calibri"/>
          <w:sz w:val="24"/>
          <w:szCs w:val="24"/>
        </w:rPr>
      </w:pPr>
      <w:proofErr w:type="spellStart"/>
      <w:r w:rsidRPr="00963567">
        <w:rPr>
          <w:rFonts w:ascii="Calibri" w:eastAsia="Calibri" w:hAnsi="Calibri" w:cs="Calibri"/>
          <w:sz w:val="24"/>
          <w:szCs w:val="24"/>
        </w:rPr>
        <w:t>Gelfand</w:t>
      </w:r>
      <w:proofErr w:type="spellEnd"/>
      <w:r w:rsidRPr="00963567">
        <w:rPr>
          <w:rFonts w:ascii="Calibri" w:eastAsia="Calibri" w:hAnsi="Calibri" w:cs="Calibri"/>
          <w:sz w:val="24"/>
          <w:szCs w:val="24"/>
        </w:rPr>
        <w:t xml:space="preserve">, Julia, and Anthony Lin. 2012. “Social Networking: Product or Process and What Shade of Grey?” </w:t>
      </w:r>
      <w:r w:rsidRPr="00963567">
        <w:rPr>
          <w:rFonts w:ascii="Calibri" w:eastAsia="Calibri" w:hAnsi="Calibri" w:cs="Calibri"/>
          <w:i/>
          <w:sz w:val="24"/>
          <w:szCs w:val="24"/>
        </w:rPr>
        <w:t>Grey Journal</w:t>
      </w:r>
      <w:r w:rsidRPr="00963567">
        <w:rPr>
          <w:rFonts w:ascii="Calibri" w:eastAsia="Calibri" w:hAnsi="Calibri" w:cs="Calibri"/>
          <w:sz w:val="24"/>
          <w:szCs w:val="24"/>
        </w:rPr>
        <w:t xml:space="preserve"> 8 (1): 14-26.</w:t>
      </w:r>
    </w:p>
    <w:p w:rsidR="00B349B4" w:rsidRPr="00963567" w:rsidRDefault="00B349B4" w:rsidP="00963567">
      <w:pPr>
        <w:spacing w:after="240" w:line="240" w:lineRule="auto"/>
        <w:ind w:left="1008" w:hanging="1008"/>
        <w:rPr>
          <w:rFonts w:ascii="Calibri" w:eastAsia="Calibri" w:hAnsi="Calibri" w:cs="Calibri"/>
          <w:sz w:val="24"/>
          <w:szCs w:val="24"/>
        </w:rPr>
      </w:pPr>
      <w:r w:rsidRPr="00963567">
        <w:rPr>
          <w:rFonts w:ascii="Calibri" w:eastAsia="Calibri" w:hAnsi="Calibri" w:cs="Calibri"/>
          <w:sz w:val="24"/>
          <w:szCs w:val="24"/>
        </w:rPr>
        <w:t xml:space="preserve">Houghton, Sarah. 2012. “Mobile Services for Broke Libraries: 10 Steps to Mobile Success.” </w:t>
      </w:r>
      <w:r w:rsidRPr="00963567">
        <w:rPr>
          <w:rFonts w:ascii="Calibri" w:eastAsia="Calibri" w:hAnsi="Calibri" w:cs="Calibri"/>
          <w:i/>
          <w:sz w:val="24"/>
          <w:szCs w:val="24"/>
        </w:rPr>
        <w:t>Reference Librarian</w:t>
      </w:r>
      <w:r w:rsidRPr="00963567">
        <w:rPr>
          <w:rFonts w:ascii="Calibri" w:eastAsia="Calibri" w:hAnsi="Calibri" w:cs="Calibri"/>
          <w:sz w:val="24"/>
          <w:szCs w:val="24"/>
        </w:rPr>
        <w:t xml:space="preserve"> 53 (3): 313-321.</w:t>
      </w:r>
    </w:p>
    <w:p w:rsidR="00DE68ED" w:rsidRPr="00963567" w:rsidRDefault="00DE68ED" w:rsidP="00963567">
      <w:pPr>
        <w:spacing w:after="240" w:line="240" w:lineRule="auto"/>
        <w:ind w:left="1008" w:hanging="1008"/>
        <w:rPr>
          <w:rFonts w:ascii="Calibri" w:eastAsia="Calibri" w:hAnsi="Calibri" w:cs="Calibri"/>
          <w:sz w:val="24"/>
          <w:szCs w:val="24"/>
        </w:rPr>
      </w:pPr>
      <w:proofErr w:type="gramStart"/>
      <w:r w:rsidRPr="00963567">
        <w:rPr>
          <w:rFonts w:ascii="Calibri" w:eastAsia="Calibri" w:hAnsi="Calibri" w:cs="Calibri"/>
          <w:sz w:val="24"/>
          <w:szCs w:val="24"/>
        </w:rPr>
        <w:t>International Telecommunication Union.</w:t>
      </w:r>
      <w:proofErr w:type="gramEnd"/>
      <w:r w:rsidRPr="00963567">
        <w:rPr>
          <w:rFonts w:ascii="Calibri" w:eastAsia="Calibri" w:hAnsi="Calibri" w:cs="Calibri"/>
          <w:sz w:val="24"/>
          <w:szCs w:val="24"/>
        </w:rPr>
        <w:t xml:space="preserve"> 2011.  “The World in 2011:  ICT Facts and Figures.”  Available online at </w:t>
      </w:r>
      <w:hyperlink r:id="rId24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http</w:t>
        </w:r>
      </w:hyperlink>
      <w:hyperlink r:id="rId25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://</w:t>
        </w:r>
      </w:hyperlink>
      <w:hyperlink r:id="rId26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www</w:t>
        </w:r>
      </w:hyperlink>
      <w:hyperlink r:id="rId27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.</w:t>
        </w:r>
      </w:hyperlink>
      <w:hyperlink r:id="rId28" w:history="1">
        <w:proofErr w:type="gramStart"/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itu</w:t>
        </w:r>
        <w:proofErr w:type="gramEnd"/>
      </w:hyperlink>
      <w:hyperlink r:id="rId29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.</w:t>
        </w:r>
      </w:hyperlink>
      <w:hyperlink r:id="rId30" w:history="1">
        <w:proofErr w:type="gramStart"/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int</w:t>
        </w:r>
        <w:proofErr w:type="gramEnd"/>
      </w:hyperlink>
      <w:hyperlink r:id="rId31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/</w:t>
        </w:r>
      </w:hyperlink>
      <w:hyperlink r:id="rId32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ITU</w:t>
        </w:r>
      </w:hyperlink>
      <w:hyperlink r:id="rId33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-</w:t>
        </w:r>
      </w:hyperlink>
      <w:hyperlink r:id="rId34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D</w:t>
        </w:r>
      </w:hyperlink>
      <w:hyperlink r:id="rId35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/</w:t>
        </w:r>
      </w:hyperlink>
      <w:hyperlink r:id="rId36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ict</w:t>
        </w:r>
      </w:hyperlink>
      <w:hyperlink r:id="rId37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/</w:t>
        </w:r>
      </w:hyperlink>
      <w:hyperlink r:id="rId38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facts</w:t>
        </w:r>
      </w:hyperlink>
      <w:hyperlink r:id="rId39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/2011/</w:t>
        </w:r>
      </w:hyperlink>
      <w:hyperlink r:id="rId40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material</w:t>
        </w:r>
      </w:hyperlink>
      <w:hyperlink r:id="rId41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/</w:t>
        </w:r>
      </w:hyperlink>
      <w:hyperlink r:id="rId42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ICTFactsFigures</w:t>
        </w:r>
      </w:hyperlink>
      <w:hyperlink r:id="rId43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2011.</w:t>
        </w:r>
      </w:hyperlink>
      <w:hyperlink r:id="rId44" w:history="1">
        <w:proofErr w:type="gramStart"/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pdf</w:t>
        </w:r>
        <w:proofErr w:type="gramEnd"/>
      </w:hyperlink>
      <w:r w:rsidRPr="00963567">
        <w:rPr>
          <w:rFonts w:ascii="Calibri" w:eastAsia="Calibri" w:hAnsi="Calibri" w:cs="Calibri"/>
          <w:sz w:val="24"/>
          <w:szCs w:val="24"/>
        </w:rPr>
        <w:t xml:space="preserve">  </w:t>
      </w:r>
    </w:p>
    <w:p w:rsidR="008E076D" w:rsidRPr="00963567" w:rsidRDefault="008E076D" w:rsidP="00963567">
      <w:pPr>
        <w:spacing w:after="240" w:line="240" w:lineRule="auto"/>
        <w:ind w:left="1008" w:hanging="1008"/>
        <w:rPr>
          <w:sz w:val="24"/>
          <w:szCs w:val="24"/>
        </w:rPr>
      </w:pPr>
      <w:r w:rsidRPr="00963567">
        <w:rPr>
          <w:sz w:val="24"/>
          <w:szCs w:val="24"/>
        </w:rPr>
        <w:t xml:space="preserve">Kim, </w:t>
      </w:r>
      <w:proofErr w:type="spellStart"/>
      <w:r w:rsidRPr="00963567">
        <w:rPr>
          <w:sz w:val="24"/>
          <w:szCs w:val="24"/>
        </w:rPr>
        <w:t>Bohyun</w:t>
      </w:r>
      <w:proofErr w:type="spellEnd"/>
      <w:r w:rsidRPr="00963567">
        <w:rPr>
          <w:sz w:val="24"/>
          <w:szCs w:val="24"/>
        </w:rPr>
        <w:t xml:space="preserve">. 2012. “Twenty Tips for Creating Your Library’s First Mobile Web Site.” </w:t>
      </w:r>
      <w:r w:rsidRPr="00963567">
        <w:rPr>
          <w:i/>
          <w:sz w:val="24"/>
          <w:szCs w:val="24"/>
        </w:rPr>
        <w:t>Reference Librarian</w:t>
      </w:r>
      <w:r w:rsidRPr="00963567">
        <w:rPr>
          <w:sz w:val="24"/>
          <w:szCs w:val="24"/>
        </w:rPr>
        <w:t xml:space="preserve"> 53 (3): 310-312.</w:t>
      </w:r>
    </w:p>
    <w:p w:rsidR="00B349B4" w:rsidRPr="00963567" w:rsidRDefault="00B349B4" w:rsidP="00963567">
      <w:pPr>
        <w:spacing w:after="240" w:line="240" w:lineRule="auto"/>
        <w:ind w:left="1008" w:hanging="1008"/>
        <w:rPr>
          <w:sz w:val="24"/>
          <w:szCs w:val="24"/>
        </w:rPr>
      </w:pPr>
      <w:proofErr w:type="spellStart"/>
      <w:r w:rsidRPr="00963567">
        <w:rPr>
          <w:sz w:val="24"/>
          <w:szCs w:val="24"/>
        </w:rPr>
        <w:t>Mairn</w:t>
      </w:r>
      <w:proofErr w:type="spellEnd"/>
      <w:r w:rsidRPr="00963567">
        <w:rPr>
          <w:sz w:val="24"/>
          <w:szCs w:val="24"/>
        </w:rPr>
        <w:t xml:space="preserve">, Chad.  2012.  “Three Things You Can Do Today to Get Your Library Ready for the Mobile Experience.” </w:t>
      </w:r>
      <w:r w:rsidRPr="00963567">
        <w:rPr>
          <w:i/>
          <w:sz w:val="24"/>
          <w:szCs w:val="24"/>
        </w:rPr>
        <w:t>Reference Librarian</w:t>
      </w:r>
      <w:r w:rsidRPr="00963567">
        <w:rPr>
          <w:sz w:val="24"/>
          <w:szCs w:val="24"/>
        </w:rPr>
        <w:t xml:space="preserve"> 53 (3): 263-269.</w:t>
      </w:r>
    </w:p>
    <w:p w:rsidR="00CB3678" w:rsidRPr="00963567" w:rsidRDefault="00CB3678" w:rsidP="00963567">
      <w:pPr>
        <w:spacing w:after="240" w:line="240" w:lineRule="auto"/>
        <w:ind w:left="1008" w:hanging="1008"/>
        <w:rPr>
          <w:sz w:val="24"/>
          <w:szCs w:val="24"/>
        </w:rPr>
      </w:pPr>
      <w:proofErr w:type="spellStart"/>
      <w:r w:rsidRPr="00963567">
        <w:rPr>
          <w:sz w:val="24"/>
          <w:szCs w:val="24"/>
        </w:rPr>
        <w:t>Rainie</w:t>
      </w:r>
      <w:proofErr w:type="spellEnd"/>
      <w:r w:rsidRPr="00963567">
        <w:rPr>
          <w:sz w:val="24"/>
          <w:szCs w:val="24"/>
        </w:rPr>
        <w:t xml:space="preserve">, </w:t>
      </w:r>
      <w:r w:rsidR="00642063" w:rsidRPr="00963567">
        <w:rPr>
          <w:sz w:val="24"/>
          <w:szCs w:val="24"/>
        </w:rPr>
        <w:t xml:space="preserve">Lee, and Barry Wellman.  2012.  “Future of the Networked.” </w:t>
      </w:r>
      <w:r w:rsidR="00642063" w:rsidRPr="00963567">
        <w:rPr>
          <w:i/>
          <w:sz w:val="24"/>
          <w:szCs w:val="24"/>
        </w:rPr>
        <w:t>New Scientist</w:t>
      </w:r>
      <w:r w:rsidR="00642063" w:rsidRPr="00963567">
        <w:rPr>
          <w:sz w:val="24"/>
          <w:szCs w:val="24"/>
        </w:rPr>
        <w:t xml:space="preserve"> 215 (issue 2875): 24-25.  </w:t>
      </w:r>
    </w:p>
    <w:p w:rsidR="008E076D" w:rsidRPr="00963567" w:rsidRDefault="008E076D" w:rsidP="00963567">
      <w:pPr>
        <w:spacing w:after="240" w:line="240" w:lineRule="auto"/>
        <w:ind w:left="1008" w:hanging="1008"/>
        <w:rPr>
          <w:sz w:val="24"/>
          <w:szCs w:val="24"/>
        </w:rPr>
      </w:pPr>
      <w:proofErr w:type="spellStart"/>
      <w:r w:rsidRPr="00963567">
        <w:rPr>
          <w:sz w:val="24"/>
          <w:szCs w:val="24"/>
        </w:rPr>
        <w:t>Ruleman</w:t>
      </w:r>
      <w:proofErr w:type="spellEnd"/>
      <w:r w:rsidRPr="00963567">
        <w:rPr>
          <w:sz w:val="24"/>
          <w:szCs w:val="24"/>
        </w:rPr>
        <w:t xml:space="preserve">, Alice B.  2012.  “Global Trends in Mobile Technology and Their Impact on Your Library.” </w:t>
      </w:r>
      <w:r w:rsidRPr="00963567">
        <w:rPr>
          <w:i/>
          <w:sz w:val="24"/>
          <w:szCs w:val="24"/>
        </w:rPr>
        <w:t>Christian Librarian</w:t>
      </w:r>
      <w:r w:rsidRPr="00963567">
        <w:rPr>
          <w:sz w:val="24"/>
          <w:szCs w:val="24"/>
        </w:rPr>
        <w:t xml:space="preserve"> 55 (1): 23-28.</w:t>
      </w:r>
    </w:p>
    <w:p w:rsidR="001B724E" w:rsidRPr="00963567" w:rsidRDefault="001B724E" w:rsidP="00963567">
      <w:pPr>
        <w:spacing w:after="240" w:line="240" w:lineRule="auto"/>
        <w:ind w:left="1008" w:hanging="1008"/>
        <w:rPr>
          <w:sz w:val="24"/>
          <w:szCs w:val="24"/>
        </w:rPr>
      </w:pPr>
      <w:r w:rsidRPr="00963567">
        <w:rPr>
          <w:sz w:val="24"/>
          <w:szCs w:val="24"/>
        </w:rPr>
        <w:t xml:space="preserve">Saylor, Michael. 2012.  </w:t>
      </w:r>
      <w:r w:rsidRPr="00963567">
        <w:rPr>
          <w:i/>
          <w:sz w:val="24"/>
          <w:szCs w:val="24"/>
        </w:rPr>
        <w:t>Mobile Wave: How Mobile Intelligence Will Change Everything</w:t>
      </w:r>
      <w:r w:rsidRPr="00963567">
        <w:rPr>
          <w:sz w:val="24"/>
          <w:szCs w:val="24"/>
        </w:rPr>
        <w:t xml:space="preserve">. </w:t>
      </w:r>
      <w:r w:rsidR="001406CB" w:rsidRPr="00963567">
        <w:rPr>
          <w:sz w:val="24"/>
          <w:szCs w:val="24"/>
        </w:rPr>
        <w:t xml:space="preserve">New York:  </w:t>
      </w:r>
      <w:r w:rsidRPr="00963567">
        <w:rPr>
          <w:sz w:val="24"/>
          <w:szCs w:val="24"/>
        </w:rPr>
        <w:t xml:space="preserve">Vanguard Press.  </w:t>
      </w:r>
    </w:p>
    <w:p w:rsidR="00DE68ED" w:rsidRPr="00963567" w:rsidRDefault="00DE68ED" w:rsidP="00963567">
      <w:pPr>
        <w:spacing w:after="240" w:line="240" w:lineRule="auto"/>
        <w:ind w:left="1008" w:hanging="1008"/>
        <w:rPr>
          <w:rFonts w:ascii="Calibri" w:eastAsia="Calibri" w:hAnsi="Calibri" w:cs="Calibri"/>
          <w:sz w:val="24"/>
          <w:szCs w:val="24"/>
        </w:rPr>
      </w:pPr>
      <w:r w:rsidRPr="00963567">
        <w:rPr>
          <w:rFonts w:ascii="Calibri" w:eastAsia="Calibri" w:hAnsi="Calibri" w:cs="Calibri"/>
          <w:sz w:val="24"/>
          <w:szCs w:val="24"/>
        </w:rPr>
        <w:lastRenderedPageBreak/>
        <w:t xml:space="preserve">Thomas, Lisa Carlucci.  2012.  “The State of Mobile in Libraries 2012” </w:t>
      </w:r>
      <w:r w:rsidRPr="00963567">
        <w:rPr>
          <w:rFonts w:ascii="Calibri" w:eastAsia="Calibri" w:hAnsi="Calibri" w:cs="Calibri"/>
          <w:i/>
          <w:iCs/>
          <w:sz w:val="24"/>
          <w:szCs w:val="24"/>
        </w:rPr>
        <w:t>The Digital Shift</w:t>
      </w:r>
      <w:r w:rsidRPr="00963567">
        <w:rPr>
          <w:rFonts w:ascii="Calibri" w:eastAsia="Calibri" w:hAnsi="Calibri" w:cs="Calibri"/>
          <w:sz w:val="24"/>
          <w:szCs w:val="24"/>
        </w:rPr>
        <w:t xml:space="preserve"> (Feb. 7).  Available online at </w:t>
      </w:r>
      <w:hyperlink r:id="rId45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http</w:t>
        </w:r>
      </w:hyperlink>
      <w:hyperlink r:id="rId46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://</w:t>
        </w:r>
      </w:hyperlink>
      <w:hyperlink r:id="rId47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www</w:t>
        </w:r>
      </w:hyperlink>
      <w:hyperlink r:id="rId48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.</w:t>
        </w:r>
      </w:hyperlink>
      <w:hyperlink r:id="rId49" w:history="1">
        <w:proofErr w:type="gramStart"/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thedigitalshift</w:t>
        </w:r>
        <w:proofErr w:type="gramEnd"/>
      </w:hyperlink>
      <w:hyperlink r:id="rId50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.</w:t>
        </w:r>
      </w:hyperlink>
      <w:hyperlink r:id="rId51" w:history="1">
        <w:proofErr w:type="gramStart"/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com</w:t>
        </w:r>
        <w:proofErr w:type="gramEnd"/>
      </w:hyperlink>
      <w:hyperlink r:id="rId52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/2012/02/</w:t>
        </w:r>
      </w:hyperlink>
      <w:hyperlink r:id="rId53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mobile</w:t>
        </w:r>
      </w:hyperlink>
      <w:hyperlink r:id="rId54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/</w:t>
        </w:r>
      </w:hyperlink>
      <w:hyperlink r:id="rId55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the</w:t>
        </w:r>
      </w:hyperlink>
      <w:hyperlink r:id="rId56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-</w:t>
        </w:r>
      </w:hyperlink>
      <w:hyperlink r:id="rId57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state</w:t>
        </w:r>
      </w:hyperlink>
      <w:hyperlink r:id="rId58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-</w:t>
        </w:r>
      </w:hyperlink>
      <w:hyperlink r:id="rId59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of</w:t>
        </w:r>
      </w:hyperlink>
      <w:hyperlink r:id="rId60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-</w:t>
        </w:r>
      </w:hyperlink>
      <w:hyperlink r:id="rId61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mobile</w:t>
        </w:r>
      </w:hyperlink>
      <w:hyperlink r:id="rId62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-</w:t>
        </w:r>
      </w:hyperlink>
      <w:hyperlink r:id="rId63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in</w:t>
        </w:r>
      </w:hyperlink>
      <w:hyperlink r:id="rId64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-</w:t>
        </w:r>
      </w:hyperlink>
      <w:hyperlink r:id="rId65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libraries</w:t>
        </w:r>
      </w:hyperlink>
      <w:hyperlink r:id="rId66" w:history="1">
        <w:r w:rsidRPr="00963567">
          <w:rPr>
            <w:rFonts w:ascii="Calibri" w:hAnsi="Calibri" w:cs="Calibri"/>
            <w:color w:val="1155CC"/>
            <w:sz w:val="24"/>
            <w:szCs w:val="24"/>
            <w:u w:val="single"/>
          </w:rPr>
          <w:t>-2012/</w:t>
        </w:r>
      </w:hyperlink>
    </w:p>
    <w:p w:rsidR="001B724E" w:rsidRPr="00963567" w:rsidRDefault="001B724E" w:rsidP="00963567">
      <w:pPr>
        <w:spacing w:after="240" w:line="240" w:lineRule="auto"/>
        <w:ind w:left="1008" w:hanging="1008"/>
        <w:rPr>
          <w:sz w:val="24"/>
          <w:szCs w:val="24"/>
        </w:rPr>
      </w:pPr>
      <w:r w:rsidRPr="00963567">
        <w:rPr>
          <w:sz w:val="24"/>
          <w:szCs w:val="24"/>
        </w:rPr>
        <w:t xml:space="preserve">Weinberger, David.  2012.  </w:t>
      </w:r>
      <w:r w:rsidRPr="00963567">
        <w:rPr>
          <w:i/>
          <w:sz w:val="24"/>
          <w:szCs w:val="24"/>
        </w:rPr>
        <w:t xml:space="preserve">Too Big to Know:  Rethinking Knowledge Now That the Facts Aren’t the Facts, Experts Are Everywhere, and the Smartest Person in the Room Is the Room.  </w:t>
      </w:r>
      <w:r w:rsidRPr="00963567">
        <w:rPr>
          <w:sz w:val="24"/>
          <w:szCs w:val="24"/>
        </w:rPr>
        <w:t xml:space="preserve">New York: Basic Books.  </w:t>
      </w:r>
    </w:p>
    <w:sectPr w:rsidR="001B724E" w:rsidRPr="0096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4E"/>
    <w:rsid w:val="0001003D"/>
    <w:rsid w:val="00010A2C"/>
    <w:rsid w:val="0001157C"/>
    <w:rsid w:val="00012C9F"/>
    <w:rsid w:val="00013D1D"/>
    <w:rsid w:val="00013F03"/>
    <w:rsid w:val="00016528"/>
    <w:rsid w:val="000174FF"/>
    <w:rsid w:val="00017DDB"/>
    <w:rsid w:val="00020AD9"/>
    <w:rsid w:val="00022B64"/>
    <w:rsid w:val="00024F2D"/>
    <w:rsid w:val="00030936"/>
    <w:rsid w:val="00034134"/>
    <w:rsid w:val="00040BF7"/>
    <w:rsid w:val="0004270C"/>
    <w:rsid w:val="00042A03"/>
    <w:rsid w:val="00045703"/>
    <w:rsid w:val="00052588"/>
    <w:rsid w:val="00055230"/>
    <w:rsid w:val="000613F1"/>
    <w:rsid w:val="00065F7A"/>
    <w:rsid w:val="000668F8"/>
    <w:rsid w:val="00073406"/>
    <w:rsid w:val="00081689"/>
    <w:rsid w:val="00097F50"/>
    <w:rsid w:val="000A1DF2"/>
    <w:rsid w:val="000A443F"/>
    <w:rsid w:val="000A61C0"/>
    <w:rsid w:val="000A6FF6"/>
    <w:rsid w:val="000B4020"/>
    <w:rsid w:val="000B44D5"/>
    <w:rsid w:val="000B5767"/>
    <w:rsid w:val="000B5C3B"/>
    <w:rsid w:val="000B694A"/>
    <w:rsid w:val="000C28C0"/>
    <w:rsid w:val="000C3AE3"/>
    <w:rsid w:val="000C6391"/>
    <w:rsid w:val="000D16FD"/>
    <w:rsid w:val="000D1B36"/>
    <w:rsid w:val="000D48C3"/>
    <w:rsid w:val="000D6EB6"/>
    <w:rsid w:val="000E2AC9"/>
    <w:rsid w:val="000E2E1C"/>
    <w:rsid w:val="000F7330"/>
    <w:rsid w:val="00101D3D"/>
    <w:rsid w:val="00103472"/>
    <w:rsid w:val="00104E22"/>
    <w:rsid w:val="00106219"/>
    <w:rsid w:val="00106985"/>
    <w:rsid w:val="001076A7"/>
    <w:rsid w:val="00121C3D"/>
    <w:rsid w:val="00125E9D"/>
    <w:rsid w:val="001316C5"/>
    <w:rsid w:val="001343C2"/>
    <w:rsid w:val="00136DA7"/>
    <w:rsid w:val="001406CB"/>
    <w:rsid w:val="001460B0"/>
    <w:rsid w:val="00146995"/>
    <w:rsid w:val="00147057"/>
    <w:rsid w:val="00147481"/>
    <w:rsid w:val="00147EA5"/>
    <w:rsid w:val="00157A35"/>
    <w:rsid w:val="00161CC0"/>
    <w:rsid w:val="00163916"/>
    <w:rsid w:val="0016492E"/>
    <w:rsid w:val="00167C69"/>
    <w:rsid w:val="001722F5"/>
    <w:rsid w:val="0017289D"/>
    <w:rsid w:val="001730FD"/>
    <w:rsid w:val="0017366B"/>
    <w:rsid w:val="0018105F"/>
    <w:rsid w:val="001814A5"/>
    <w:rsid w:val="00181A13"/>
    <w:rsid w:val="001868F7"/>
    <w:rsid w:val="00187A41"/>
    <w:rsid w:val="001905B3"/>
    <w:rsid w:val="00197870"/>
    <w:rsid w:val="001A0BEA"/>
    <w:rsid w:val="001B1709"/>
    <w:rsid w:val="001B286C"/>
    <w:rsid w:val="001B6DFD"/>
    <w:rsid w:val="001B724E"/>
    <w:rsid w:val="001C09A6"/>
    <w:rsid w:val="001C2520"/>
    <w:rsid w:val="001C344A"/>
    <w:rsid w:val="001C6000"/>
    <w:rsid w:val="001C67D0"/>
    <w:rsid w:val="001D2706"/>
    <w:rsid w:val="001D2A64"/>
    <w:rsid w:val="001D3EB1"/>
    <w:rsid w:val="001D74B5"/>
    <w:rsid w:val="001E058A"/>
    <w:rsid w:val="001E0CE8"/>
    <w:rsid w:val="001E19E5"/>
    <w:rsid w:val="001E3789"/>
    <w:rsid w:val="001E461D"/>
    <w:rsid w:val="001E518B"/>
    <w:rsid w:val="001E6AB5"/>
    <w:rsid w:val="001E6E0B"/>
    <w:rsid w:val="001F1C44"/>
    <w:rsid w:val="001F4742"/>
    <w:rsid w:val="001F78EF"/>
    <w:rsid w:val="00201E14"/>
    <w:rsid w:val="00205647"/>
    <w:rsid w:val="002239ED"/>
    <w:rsid w:val="00224759"/>
    <w:rsid w:val="00224A91"/>
    <w:rsid w:val="00232208"/>
    <w:rsid w:val="00242306"/>
    <w:rsid w:val="00244CB4"/>
    <w:rsid w:val="002509E9"/>
    <w:rsid w:val="00253458"/>
    <w:rsid w:val="0025353F"/>
    <w:rsid w:val="0025625D"/>
    <w:rsid w:val="00264033"/>
    <w:rsid w:val="00275A26"/>
    <w:rsid w:val="00277B01"/>
    <w:rsid w:val="00282A2A"/>
    <w:rsid w:val="00284654"/>
    <w:rsid w:val="00290DE7"/>
    <w:rsid w:val="002A2E4B"/>
    <w:rsid w:val="002A6157"/>
    <w:rsid w:val="002B0A1A"/>
    <w:rsid w:val="002B2E44"/>
    <w:rsid w:val="002B2F85"/>
    <w:rsid w:val="002B56F3"/>
    <w:rsid w:val="002B65E0"/>
    <w:rsid w:val="002C1270"/>
    <w:rsid w:val="002C2066"/>
    <w:rsid w:val="002C344F"/>
    <w:rsid w:val="002C78B9"/>
    <w:rsid w:val="002D0BB2"/>
    <w:rsid w:val="002D2D1A"/>
    <w:rsid w:val="002D7240"/>
    <w:rsid w:val="002F4981"/>
    <w:rsid w:val="002F5B6C"/>
    <w:rsid w:val="00306DDF"/>
    <w:rsid w:val="003078AB"/>
    <w:rsid w:val="00313837"/>
    <w:rsid w:val="0031660C"/>
    <w:rsid w:val="00322FFE"/>
    <w:rsid w:val="00330719"/>
    <w:rsid w:val="0033463C"/>
    <w:rsid w:val="00336962"/>
    <w:rsid w:val="0034374F"/>
    <w:rsid w:val="00346A49"/>
    <w:rsid w:val="0034763D"/>
    <w:rsid w:val="003512C1"/>
    <w:rsid w:val="003519D1"/>
    <w:rsid w:val="00356ECB"/>
    <w:rsid w:val="00357963"/>
    <w:rsid w:val="00360555"/>
    <w:rsid w:val="00360612"/>
    <w:rsid w:val="00360B69"/>
    <w:rsid w:val="00362F2B"/>
    <w:rsid w:val="00363676"/>
    <w:rsid w:val="00363E51"/>
    <w:rsid w:val="00365B74"/>
    <w:rsid w:val="0036618C"/>
    <w:rsid w:val="00373D18"/>
    <w:rsid w:val="00381D34"/>
    <w:rsid w:val="00384D09"/>
    <w:rsid w:val="00384D28"/>
    <w:rsid w:val="0038629B"/>
    <w:rsid w:val="00391B05"/>
    <w:rsid w:val="00396F59"/>
    <w:rsid w:val="003A0E35"/>
    <w:rsid w:val="003A336C"/>
    <w:rsid w:val="003B05E3"/>
    <w:rsid w:val="003B091A"/>
    <w:rsid w:val="003B3EDC"/>
    <w:rsid w:val="003B5CCD"/>
    <w:rsid w:val="003C36EF"/>
    <w:rsid w:val="003D2BFF"/>
    <w:rsid w:val="003D3490"/>
    <w:rsid w:val="003E41A1"/>
    <w:rsid w:val="003E4810"/>
    <w:rsid w:val="003E5226"/>
    <w:rsid w:val="003F249E"/>
    <w:rsid w:val="003F65A3"/>
    <w:rsid w:val="003F7C69"/>
    <w:rsid w:val="00400924"/>
    <w:rsid w:val="0040297C"/>
    <w:rsid w:val="00402F70"/>
    <w:rsid w:val="004109A9"/>
    <w:rsid w:val="00417D5A"/>
    <w:rsid w:val="004221E5"/>
    <w:rsid w:val="004258B1"/>
    <w:rsid w:val="00425D68"/>
    <w:rsid w:val="00427B39"/>
    <w:rsid w:val="00431989"/>
    <w:rsid w:val="0043408B"/>
    <w:rsid w:val="004363F3"/>
    <w:rsid w:val="004442E2"/>
    <w:rsid w:val="004467A5"/>
    <w:rsid w:val="00446FBF"/>
    <w:rsid w:val="00456D1E"/>
    <w:rsid w:val="004579C4"/>
    <w:rsid w:val="00460523"/>
    <w:rsid w:val="00460D32"/>
    <w:rsid w:val="0046170C"/>
    <w:rsid w:val="00462E8A"/>
    <w:rsid w:val="004731DD"/>
    <w:rsid w:val="004758DD"/>
    <w:rsid w:val="00475A51"/>
    <w:rsid w:val="00480C36"/>
    <w:rsid w:val="00496136"/>
    <w:rsid w:val="004A1706"/>
    <w:rsid w:val="004A23F7"/>
    <w:rsid w:val="004A2C1B"/>
    <w:rsid w:val="004A45D3"/>
    <w:rsid w:val="004A5F39"/>
    <w:rsid w:val="004B06DD"/>
    <w:rsid w:val="004B2925"/>
    <w:rsid w:val="004B470C"/>
    <w:rsid w:val="004B4DCC"/>
    <w:rsid w:val="004C5705"/>
    <w:rsid w:val="004C6C11"/>
    <w:rsid w:val="004D1AE8"/>
    <w:rsid w:val="004D4385"/>
    <w:rsid w:val="004E2BAF"/>
    <w:rsid w:val="004E697D"/>
    <w:rsid w:val="004F0E8C"/>
    <w:rsid w:val="00502200"/>
    <w:rsid w:val="00507FDC"/>
    <w:rsid w:val="00512FF6"/>
    <w:rsid w:val="00513F30"/>
    <w:rsid w:val="00515B33"/>
    <w:rsid w:val="00520420"/>
    <w:rsid w:val="005217B9"/>
    <w:rsid w:val="00522B8C"/>
    <w:rsid w:val="005378C3"/>
    <w:rsid w:val="00540786"/>
    <w:rsid w:val="00540933"/>
    <w:rsid w:val="0054128A"/>
    <w:rsid w:val="00560452"/>
    <w:rsid w:val="00560630"/>
    <w:rsid w:val="00563ACC"/>
    <w:rsid w:val="0057510D"/>
    <w:rsid w:val="00575146"/>
    <w:rsid w:val="0058114A"/>
    <w:rsid w:val="00581A69"/>
    <w:rsid w:val="00590119"/>
    <w:rsid w:val="005904AD"/>
    <w:rsid w:val="00595494"/>
    <w:rsid w:val="00596113"/>
    <w:rsid w:val="005977DC"/>
    <w:rsid w:val="005A0590"/>
    <w:rsid w:val="005A1078"/>
    <w:rsid w:val="005A1341"/>
    <w:rsid w:val="005A1906"/>
    <w:rsid w:val="005B1910"/>
    <w:rsid w:val="005D0630"/>
    <w:rsid w:val="005D1B91"/>
    <w:rsid w:val="005D1C28"/>
    <w:rsid w:val="005D6FE3"/>
    <w:rsid w:val="005D7350"/>
    <w:rsid w:val="005E0650"/>
    <w:rsid w:val="005E51A1"/>
    <w:rsid w:val="005E6087"/>
    <w:rsid w:val="005F01D8"/>
    <w:rsid w:val="005F1EE3"/>
    <w:rsid w:val="005F233E"/>
    <w:rsid w:val="005F3E04"/>
    <w:rsid w:val="00600B97"/>
    <w:rsid w:val="0060361A"/>
    <w:rsid w:val="006040E7"/>
    <w:rsid w:val="00612A23"/>
    <w:rsid w:val="00612BF0"/>
    <w:rsid w:val="00614B51"/>
    <w:rsid w:val="006150F1"/>
    <w:rsid w:val="00615873"/>
    <w:rsid w:val="00620605"/>
    <w:rsid w:val="006218AB"/>
    <w:rsid w:val="0062231E"/>
    <w:rsid w:val="0063185B"/>
    <w:rsid w:val="006328CB"/>
    <w:rsid w:val="00634B20"/>
    <w:rsid w:val="00642063"/>
    <w:rsid w:val="006435B2"/>
    <w:rsid w:val="00645826"/>
    <w:rsid w:val="006534B8"/>
    <w:rsid w:val="00655CE7"/>
    <w:rsid w:val="00656C15"/>
    <w:rsid w:val="00661708"/>
    <w:rsid w:val="006633CF"/>
    <w:rsid w:val="0066480B"/>
    <w:rsid w:val="00664B2A"/>
    <w:rsid w:val="00666D26"/>
    <w:rsid w:val="0067431C"/>
    <w:rsid w:val="00684256"/>
    <w:rsid w:val="00691262"/>
    <w:rsid w:val="006A074C"/>
    <w:rsid w:val="006A08D9"/>
    <w:rsid w:val="006A252C"/>
    <w:rsid w:val="006A3F77"/>
    <w:rsid w:val="006A65DC"/>
    <w:rsid w:val="006C21DB"/>
    <w:rsid w:val="006C5972"/>
    <w:rsid w:val="006E5C4D"/>
    <w:rsid w:val="006E7B11"/>
    <w:rsid w:val="006F5523"/>
    <w:rsid w:val="00700852"/>
    <w:rsid w:val="00701B69"/>
    <w:rsid w:val="00704CA3"/>
    <w:rsid w:val="00704CB1"/>
    <w:rsid w:val="00705A44"/>
    <w:rsid w:val="0070782F"/>
    <w:rsid w:val="00711AC1"/>
    <w:rsid w:val="00712A47"/>
    <w:rsid w:val="00712E3A"/>
    <w:rsid w:val="0071384F"/>
    <w:rsid w:val="00714EB0"/>
    <w:rsid w:val="007166F4"/>
    <w:rsid w:val="00716C56"/>
    <w:rsid w:val="00717326"/>
    <w:rsid w:val="00721A66"/>
    <w:rsid w:val="00727F43"/>
    <w:rsid w:val="0074268F"/>
    <w:rsid w:val="0074484F"/>
    <w:rsid w:val="007458BF"/>
    <w:rsid w:val="00752C44"/>
    <w:rsid w:val="00755C6E"/>
    <w:rsid w:val="00762C29"/>
    <w:rsid w:val="007655DA"/>
    <w:rsid w:val="0076579C"/>
    <w:rsid w:val="007702E9"/>
    <w:rsid w:val="007713E1"/>
    <w:rsid w:val="007717D0"/>
    <w:rsid w:val="00772DE6"/>
    <w:rsid w:val="0078127A"/>
    <w:rsid w:val="0078301B"/>
    <w:rsid w:val="00783F1B"/>
    <w:rsid w:val="0078684E"/>
    <w:rsid w:val="00790EC9"/>
    <w:rsid w:val="00791D95"/>
    <w:rsid w:val="00792CC8"/>
    <w:rsid w:val="00796E9E"/>
    <w:rsid w:val="00797BE5"/>
    <w:rsid w:val="007A0D81"/>
    <w:rsid w:val="007A483F"/>
    <w:rsid w:val="007A4D32"/>
    <w:rsid w:val="007A70C9"/>
    <w:rsid w:val="007B2707"/>
    <w:rsid w:val="007C0E61"/>
    <w:rsid w:val="007C3900"/>
    <w:rsid w:val="007C5C06"/>
    <w:rsid w:val="007C7E92"/>
    <w:rsid w:val="007D40C0"/>
    <w:rsid w:val="007D6640"/>
    <w:rsid w:val="007D7AF8"/>
    <w:rsid w:val="007E0B4E"/>
    <w:rsid w:val="007F0329"/>
    <w:rsid w:val="007F48AB"/>
    <w:rsid w:val="00803254"/>
    <w:rsid w:val="00804338"/>
    <w:rsid w:val="0081400F"/>
    <w:rsid w:val="008212D0"/>
    <w:rsid w:val="00832863"/>
    <w:rsid w:val="00833F46"/>
    <w:rsid w:val="00841B6F"/>
    <w:rsid w:val="0084284A"/>
    <w:rsid w:val="00843E6C"/>
    <w:rsid w:val="008545C0"/>
    <w:rsid w:val="008554A0"/>
    <w:rsid w:val="00865A33"/>
    <w:rsid w:val="00870B4E"/>
    <w:rsid w:val="00875CF1"/>
    <w:rsid w:val="008865B3"/>
    <w:rsid w:val="0088709A"/>
    <w:rsid w:val="00895071"/>
    <w:rsid w:val="008A302D"/>
    <w:rsid w:val="008B02B0"/>
    <w:rsid w:val="008B58E8"/>
    <w:rsid w:val="008C173D"/>
    <w:rsid w:val="008C1AD6"/>
    <w:rsid w:val="008C6042"/>
    <w:rsid w:val="008C6872"/>
    <w:rsid w:val="008D10A1"/>
    <w:rsid w:val="008D643B"/>
    <w:rsid w:val="008D70FC"/>
    <w:rsid w:val="008E076D"/>
    <w:rsid w:val="008E1F55"/>
    <w:rsid w:val="0090009D"/>
    <w:rsid w:val="00905D3D"/>
    <w:rsid w:val="009071F3"/>
    <w:rsid w:val="00907578"/>
    <w:rsid w:val="009125B1"/>
    <w:rsid w:val="00913B94"/>
    <w:rsid w:val="00917D6B"/>
    <w:rsid w:val="00924186"/>
    <w:rsid w:val="00924BED"/>
    <w:rsid w:val="00926752"/>
    <w:rsid w:val="009274CA"/>
    <w:rsid w:val="0093620C"/>
    <w:rsid w:val="0093661C"/>
    <w:rsid w:val="00944D1B"/>
    <w:rsid w:val="009529AF"/>
    <w:rsid w:val="00954222"/>
    <w:rsid w:val="0095716C"/>
    <w:rsid w:val="00957861"/>
    <w:rsid w:val="00957DBD"/>
    <w:rsid w:val="00962E36"/>
    <w:rsid w:val="009634DB"/>
    <w:rsid w:val="00963567"/>
    <w:rsid w:val="00970661"/>
    <w:rsid w:val="0097085A"/>
    <w:rsid w:val="009716BD"/>
    <w:rsid w:val="009719FC"/>
    <w:rsid w:val="00977A63"/>
    <w:rsid w:val="0098413D"/>
    <w:rsid w:val="00985ADD"/>
    <w:rsid w:val="0098651F"/>
    <w:rsid w:val="00986A32"/>
    <w:rsid w:val="00990566"/>
    <w:rsid w:val="00991F6D"/>
    <w:rsid w:val="0099277A"/>
    <w:rsid w:val="009A279E"/>
    <w:rsid w:val="009A5B13"/>
    <w:rsid w:val="009B484B"/>
    <w:rsid w:val="009B4AB1"/>
    <w:rsid w:val="009B4FA6"/>
    <w:rsid w:val="009B6283"/>
    <w:rsid w:val="009C3C1D"/>
    <w:rsid w:val="009C5470"/>
    <w:rsid w:val="009C66BB"/>
    <w:rsid w:val="009D56D2"/>
    <w:rsid w:val="009D6438"/>
    <w:rsid w:val="009E2DC8"/>
    <w:rsid w:val="009F24B2"/>
    <w:rsid w:val="009F303D"/>
    <w:rsid w:val="00A03998"/>
    <w:rsid w:val="00A041D8"/>
    <w:rsid w:val="00A055B6"/>
    <w:rsid w:val="00A10E48"/>
    <w:rsid w:val="00A15B24"/>
    <w:rsid w:val="00A20087"/>
    <w:rsid w:val="00A23BD2"/>
    <w:rsid w:val="00A362AA"/>
    <w:rsid w:val="00A40EFD"/>
    <w:rsid w:val="00A5376E"/>
    <w:rsid w:val="00A53B6F"/>
    <w:rsid w:val="00A60FB5"/>
    <w:rsid w:val="00A70D81"/>
    <w:rsid w:val="00A71FC6"/>
    <w:rsid w:val="00A7500C"/>
    <w:rsid w:val="00A754B4"/>
    <w:rsid w:val="00A80A90"/>
    <w:rsid w:val="00A87932"/>
    <w:rsid w:val="00A91C81"/>
    <w:rsid w:val="00A931BA"/>
    <w:rsid w:val="00A95935"/>
    <w:rsid w:val="00A9661E"/>
    <w:rsid w:val="00A975FE"/>
    <w:rsid w:val="00A97D2A"/>
    <w:rsid w:val="00AA13B1"/>
    <w:rsid w:val="00AA1B8F"/>
    <w:rsid w:val="00AA23EE"/>
    <w:rsid w:val="00AA6D02"/>
    <w:rsid w:val="00AB1C2E"/>
    <w:rsid w:val="00AB502A"/>
    <w:rsid w:val="00AC3DD9"/>
    <w:rsid w:val="00AC3E3D"/>
    <w:rsid w:val="00AC6606"/>
    <w:rsid w:val="00AD388F"/>
    <w:rsid w:val="00AD4317"/>
    <w:rsid w:val="00AD689A"/>
    <w:rsid w:val="00AE14A6"/>
    <w:rsid w:val="00AE3935"/>
    <w:rsid w:val="00AE3A81"/>
    <w:rsid w:val="00AE7429"/>
    <w:rsid w:val="00AE797F"/>
    <w:rsid w:val="00AF20EE"/>
    <w:rsid w:val="00AF4739"/>
    <w:rsid w:val="00AF5193"/>
    <w:rsid w:val="00AF54E6"/>
    <w:rsid w:val="00B04572"/>
    <w:rsid w:val="00B05C74"/>
    <w:rsid w:val="00B11231"/>
    <w:rsid w:val="00B11EBC"/>
    <w:rsid w:val="00B1448D"/>
    <w:rsid w:val="00B20972"/>
    <w:rsid w:val="00B20CE9"/>
    <w:rsid w:val="00B25916"/>
    <w:rsid w:val="00B2614C"/>
    <w:rsid w:val="00B269B5"/>
    <w:rsid w:val="00B33211"/>
    <w:rsid w:val="00B349B4"/>
    <w:rsid w:val="00B3788E"/>
    <w:rsid w:val="00B37A77"/>
    <w:rsid w:val="00B40184"/>
    <w:rsid w:val="00B44A21"/>
    <w:rsid w:val="00B50C60"/>
    <w:rsid w:val="00B5382D"/>
    <w:rsid w:val="00B5762A"/>
    <w:rsid w:val="00B57C8E"/>
    <w:rsid w:val="00B60ACA"/>
    <w:rsid w:val="00B61BEA"/>
    <w:rsid w:val="00B635FA"/>
    <w:rsid w:val="00B64E0F"/>
    <w:rsid w:val="00B67133"/>
    <w:rsid w:val="00B67782"/>
    <w:rsid w:val="00B84AFB"/>
    <w:rsid w:val="00B93F71"/>
    <w:rsid w:val="00B9492A"/>
    <w:rsid w:val="00B95BB2"/>
    <w:rsid w:val="00BA1386"/>
    <w:rsid w:val="00BA49ED"/>
    <w:rsid w:val="00BA6FE8"/>
    <w:rsid w:val="00BB5A2C"/>
    <w:rsid w:val="00BB7785"/>
    <w:rsid w:val="00BC0D41"/>
    <w:rsid w:val="00BC27EE"/>
    <w:rsid w:val="00BD0C93"/>
    <w:rsid w:val="00BD1514"/>
    <w:rsid w:val="00BD320F"/>
    <w:rsid w:val="00BD57F2"/>
    <w:rsid w:val="00BE18F1"/>
    <w:rsid w:val="00BE252C"/>
    <w:rsid w:val="00BE7593"/>
    <w:rsid w:val="00BF1514"/>
    <w:rsid w:val="00BF206B"/>
    <w:rsid w:val="00BF3167"/>
    <w:rsid w:val="00BF5799"/>
    <w:rsid w:val="00BF6E51"/>
    <w:rsid w:val="00C03F9C"/>
    <w:rsid w:val="00C04788"/>
    <w:rsid w:val="00C23AE3"/>
    <w:rsid w:val="00C26E1F"/>
    <w:rsid w:val="00C3455C"/>
    <w:rsid w:val="00C358D8"/>
    <w:rsid w:val="00C36619"/>
    <w:rsid w:val="00C442A0"/>
    <w:rsid w:val="00C45343"/>
    <w:rsid w:val="00C47299"/>
    <w:rsid w:val="00C476AA"/>
    <w:rsid w:val="00C524F0"/>
    <w:rsid w:val="00C56D6E"/>
    <w:rsid w:val="00C6346A"/>
    <w:rsid w:val="00C66AC9"/>
    <w:rsid w:val="00C82C4F"/>
    <w:rsid w:val="00C94366"/>
    <w:rsid w:val="00C959D7"/>
    <w:rsid w:val="00CA1AAC"/>
    <w:rsid w:val="00CA38B2"/>
    <w:rsid w:val="00CA3C67"/>
    <w:rsid w:val="00CA79BA"/>
    <w:rsid w:val="00CB20AF"/>
    <w:rsid w:val="00CB3678"/>
    <w:rsid w:val="00CB3A7F"/>
    <w:rsid w:val="00CB482B"/>
    <w:rsid w:val="00CB69EF"/>
    <w:rsid w:val="00CC0D01"/>
    <w:rsid w:val="00CC2807"/>
    <w:rsid w:val="00CC697E"/>
    <w:rsid w:val="00CD3D6A"/>
    <w:rsid w:val="00CD6366"/>
    <w:rsid w:val="00CE4D4C"/>
    <w:rsid w:val="00CF25A4"/>
    <w:rsid w:val="00CF50CC"/>
    <w:rsid w:val="00CF5A7F"/>
    <w:rsid w:val="00CF6E80"/>
    <w:rsid w:val="00D049C2"/>
    <w:rsid w:val="00D107D3"/>
    <w:rsid w:val="00D111EB"/>
    <w:rsid w:val="00D11970"/>
    <w:rsid w:val="00D12FE5"/>
    <w:rsid w:val="00D13CCE"/>
    <w:rsid w:val="00D227E4"/>
    <w:rsid w:val="00D2400A"/>
    <w:rsid w:val="00D25AA5"/>
    <w:rsid w:val="00D34C43"/>
    <w:rsid w:val="00D4059F"/>
    <w:rsid w:val="00D42E89"/>
    <w:rsid w:val="00D436AE"/>
    <w:rsid w:val="00D43F1C"/>
    <w:rsid w:val="00D46262"/>
    <w:rsid w:val="00D567AB"/>
    <w:rsid w:val="00D56FF3"/>
    <w:rsid w:val="00D618FD"/>
    <w:rsid w:val="00D73318"/>
    <w:rsid w:val="00D73B06"/>
    <w:rsid w:val="00D76CDF"/>
    <w:rsid w:val="00D76EF0"/>
    <w:rsid w:val="00D84D90"/>
    <w:rsid w:val="00D879C8"/>
    <w:rsid w:val="00D91316"/>
    <w:rsid w:val="00D92010"/>
    <w:rsid w:val="00D92018"/>
    <w:rsid w:val="00D9333D"/>
    <w:rsid w:val="00DA213C"/>
    <w:rsid w:val="00DA2B3B"/>
    <w:rsid w:val="00DA3474"/>
    <w:rsid w:val="00DB274D"/>
    <w:rsid w:val="00DB4B3D"/>
    <w:rsid w:val="00DC2297"/>
    <w:rsid w:val="00DC286D"/>
    <w:rsid w:val="00DC42BE"/>
    <w:rsid w:val="00DD069B"/>
    <w:rsid w:val="00DE0B83"/>
    <w:rsid w:val="00DE25FE"/>
    <w:rsid w:val="00DE2972"/>
    <w:rsid w:val="00DE68ED"/>
    <w:rsid w:val="00DF6B6F"/>
    <w:rsid w:val="00DF741E"/>
    <w:rsid w:val="00E02F2D"/>
    <w:rsid w:val="00E038C4"/>
    <w:rsid w:val="00E04B52"/>
    <w:rsid w:val="00E060EE"/>
    <w:rsid w:val="00E075B8"/>
    <w:rsid w:val="00E116C1"/>
    <w:rsid w:val="00E11F8A"/>
    <w:rsid w:val="00E13D8D"/>
    <w:rsid w:val="00E1769B"/>
    <w:rsid w:val="00E20080"/>
    <w:rsid w:val="00E2088F"/>
    <w:rsid w:val="00E23F13"/>
    <w:rsid w:val="00E24945"/>
    <w:rsid w:val="00E25EBF"/>
    <w:rsid w:val="00E3324C"/>
    <w:rsid w:val="00E3505D"/>
    <w:rsid w:val="00E3636B"/>
    <w:rsid w:val="00E376C5"/>
    <w:rsid w:val="00E37CEE"/>
    <w:rsid w:val="00E45E07"/>
    <w:rsid w:val="00E51219"/>
    <w:rsid w:val="00E54E06"/>
    <w:rsid w:val="00E60A77"/>
    <w:rsid w:val="00E73FB4"/>
    <w:rsid w:val="00E7441C"/>
    <w:rsid w:val="00E779F7"/>
    <w:rsid w:val="00E80CFC"/>
    <w:rsid w:val="00E82D46"/>
    <w:rsid w:val="00E833B0"/>
    <w:rsid w:val="00E83755"/>
    <w:rsid w:val="00E87DBE"/>
    <w:rsid w:val="00E94340"/>
    <w:rsid w:val="00E95516"/>
    <w:rsid w:val="00E97221"/>
    <w:rsid w:val="00EA3E2B"/>
    <w:rsid w:val="00EA6249"/>
    <w:rsid w:val="00EA7C10"/>
    <w:rsid w:val="00EB0B1D"/>
    <w:rsid w:val="00EB7FC2"/>
    <w:rsid w:val="00EC00F2"/>
    <w:rsid w:val="00EC34A7"/>
    <w:rsid w:val="00ED0309"/>
    <w:rsid w:val="00ED71D0"/>
    <w:rsid w:val="00ED7467"/>
    <w:rsid w:val="00EE4288"/>
    <w:rsid w:val="00EE7546"/>
    <w:rsid w:val="00F00FD6"/>
    <w:rsid w:val="00F05826"/>
    <w:rsid w:val="00F06352"/>
    <w:rsid w:val="00F06E20"/>
    <w:rsid w:val="00F0793C"/>
    <w:rsid w:val="00F20876"/>
    <w:rsid w:val="00F21C0B"/>
    <w:rsid w:val="00F24BEB"/>
    <w:rsid w:val="00F30FD6"/>
    <w:rsid w:val="00F321EE"/>
    <w:rsid w:val="00F3324F"/>
    <w:rsid w:val="00F42388"/>
    <w:rsid w:val="00F476DF"/>
    <w:rsid w:val="00F50D71"/>
    <w:rsid w:val="00F53309"/>
    <w:rsid w:val="00F5529D"/>
    <w:rsid w:val="00F560DC"/>
    <w:rsid w:val="00F568ED"/>
    <w:rsid w:val="00F56B86"/>
    <w:rsid w:val="00F649AC"/>
    <w:rsid w:val="00F66149"/>
    <w:rsid w:val="00F67BED"/>
    <w:rsid w:val="00F76A10"/>
    <w:rsid w:val="00F873BD"/>
    <w:rsid w:val="00F92E60"/>
    <w:rsid w:val="00FA006E"/>
    <w:rsid w:val="00FA0D7B"/>
    <w:rsid w:val="00FA2C3A"/>
    <w:rsid w:val="00FB18DE"/>
    <w:rsid w:val="00FB41CF"/>
    <w:rsid w:val="00FB6310"/>
    <w:rsid w:val="00FC08B6"/>
    <w:rsid w:val="00FD0DCA"/>
    <w:rsid w:val="00FD526A"/>
    <w:rsid w:val="00FE4974"/>
    <w:rsid w:val="00FE52F4"/>
    <w:rsid w:val="00FE6496"/>
    <w:rsid w:val="00FE7D27"/>
    <w:rsid w:val="00FF1747"/>
    <w:rsid w:val="00FF1F19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winternet.org/Commentary/2012/February/Pew-Internet-Mobile.aspx" TargetMode="External"/><Relationship Id="rId14" Type="http://schemas.openxmlformats.org/officeDocument/2006/relationships/hyperlink" Target="http://pewinternet.org/Commentary/2012/February/Pew-Internet-Mobile.aspx" TargetMode="External"/><Relationship Id="rId15" Type="http://schemas.openxmlformats.org/officeDocument/2006/relationships/hyperlink" Target="http://pewinternet.org/Commentary/2012/February/Pew-Internet-Mobile.aspx" TargetMode="External"/><Relationship Id="rId16" Type="http://schemas.openxmlformats.org/officeDocument/2006/relationships/hyperlink" Target="http://pewinternet.org/Commentary/2012/February/Pew-Internet-Mobile.aspx" TargetMode="External"/><Relationship Id="rId17" Type="http://schemas.openxmlformats.org/officeDocument/2006/relationships/hyperlink" Target="http://pewinternet.org/Commentary/2012/February/Pew-Internet-Mobile.aspx" TargetMode="External"/><Relationship Id="rId18" Type="http://schemas.openxmlformats.org/officeDocument/2006/relationships/hyperlink" Target="http://pewinternet.org/Commentary/2012/February/Pew-Internet-Mobile.aspx" TargetMode="External"/><Relationship Id="rId19" Type="http://schemas.openxmlformats.org/officeDocument/2006/relationships/hyperlink" Target="http://pewinternet.org/Commentary/2012/February/Pew-Internet-Mobile.aspx" TargetMode="External"/><Relationship Id="rId63" Type="http://schemas.openxmlformats.org/officeDocument/2006/relationships/hyperlink" Target="http://www.thedigitalshift.com/2012/02/mobile/the-state-of-mobile-in-libraries-2012/" TargetMode="External"/><Relationship Id="rId64" Type="http://schemas.openxmlformats.org/officeDocument/2006/relationships/hyperlink" Target="http://www.thedigitalshift.com/2012/02/mobile/the-state-of-mobile-in-libraries-2012/" TargetMode="External"/><Relationship Id="rId65" Type="http://schemas.openxmlformats.org/officeDocument/2006/relationships/hyperlink" Target="http://www.thedigitalshift.com/2012/02/mobile/the-state-of-mobile-in-libraries-2012/" TargetMode="External"/><Relationship Id="rId66" Type="http://schemas.openxmlformats.org/officeDocument/2006/relationships/hyperlink" Target="http://www.thedigitalshift.com/2012/02/mobile/the-state-of-mobile-in-libraries-2012/" TargetMode="External"/><Relationship Id="rId67" Type="http://schemas.openxmlformats.org/officeDocument/2006/relationships/fontTable" Target="fontTable.xml"/><Relationship Id="rId68" Type="http://schemas.openxmlformats.org/officeDocument/2006/relationships/theme" Target="theme/theme1.xml"/><Relationship Id="rId50" Type="http://schemas.openxmlformats.org/officeDocument/2006/relationships/hyperlink" Target="http://www.thedigitalshift.com/2012/02/mobile/the-state-of-mobile-in-libraries-2012/" TargetMode="External"/><Relationship Id="rId51" Type="http://schemas.openxmlformats.org/officeDocument/2006/relationships/hyperlink" Target="http://www.thedigitalshift.com/2012/02/mobile/the-state-of-mobile-in-libraries-2012/" TargetMode="External"/><Relationship Id="rId52" Type="http://schemas.openxmlformats.org/officeDocument/2006/relationships/hyperlink" Target="http://www.thedigitalshift.com/2012/02/mobile/the-state-of-mobile-in-libraries-2012/" TargetMode="External"/><Relationship Id="rId53" Type="http://schemas.openxmlformats.org/officeDocument/2006/relationships/hyperlink" Target="http://www.thedigitalshift.com/2012/02/mobile/the-state-of-mobile-in-libraries-2012/" TargetMode="External"/><Relationship Id="rId54" Type="http://schemas.openxmlformats.org/officeDocument/2006/relationships/hyperlink" Target="http://www.thedigitalshift.com/2012/02/mobile/the-state-of-mobile-in-libraries-2012/" TargetMode="External"/><Relationship Id="rId55" Type="http://schemas.openxmlformats.org/officeDocument/2006/relationships/hyperlink" Target="http://www.thedigitalshift.com/2012/02/mobile/the-state-of-mobile-in-libraries-2012/" TargetMode="External"/><Relationship Id="rId56" Type="http://schemas.openxmlformats.org/officeDocument/2006/relationships/hyperlink" Target="http://www.thedigitalshift.com/2012/02/mobile/the-state-of-mobile-in-libraries-2012/" TargetMode="External"/><Relationship Id="rId57" Type="http://schemas.openxmlformats.org/officeDocument/2006/relationships/hyperlink" Target="http://www.thedigitalshift.com/2012/02/mobile/the-state-of-mobile-in-libraries-2012/" TargetMode="External"/><Relationship Id="rId58" Type="http://schemas.openxmlformats.org/officeDocument/2006/relationships/hyperlink" Target="http://www.thedigitalshift.com/2012/02/mobile/the-state-of-mobile-in-libraries-2012/" TargetMode="External"/><Relationship Id="rId59" Type="http://schemas.openxmlformats.org/officeDocument/2006/relationships/hyperlink" Target="http://www.thedigitalshift.com/2012/02/mobile/the-state-of-mobile-in-libraries-2012/" TargetMode="External"/><Relationship Id="rId40" Type="http://schemas.openxmlformats.org/officeDocument/2006/relationships/hyperlink" Target="http://www.itu.int/ITU-D/ict/facts/2011/material/ICTFactsFigures2011.pdf" TargetMode="External"/><Relationship Id="rId41" Type="http://schemas.openxmlformats.org/officeDocument/2006/relationships/hyperlink" Target="http://www.itu.int/ITU-D/ict/facts/2011/material/ICTFactsFigures2011.pdf" TargetMode="External"/><Relationship Id="rId42" Type="http://schemas.openxmlformats.org/officeDocument/2006/relationships/hyperlink" Target="http://www.itu.int/ITU-D/ict/facts/2011/material/ICTFactsFigures2011.pdf" TargetMode="External"/><Relationship Id="rId43" Type="http://schemas.openxmlformats.org/officeDocument/2006/relationships/hyperlink" Target="http://www.itu.int/ITU-D/ict/facts/2011/material/ICTFactsFigures2011.pdf" TargetMode="External"/><Relationship Id="rId44" Type="http://schemas.openxmlformats.org/officeDocument/2006/relationships/hyperlink" Target="http://www.itu.int/ITU-D/ict/facts/2011/material/ICTFactsFigures2011.pdf" TargetMode="External"/><Relationship Id="rId45" Type="http://schemas.openxmlformats.org/officeDocument/2006/relationships/hyperlink" Target="http://www.thedigitalshift.com/2012/02/mobile/the-state-of-mobile-in-libraries-2012/" TargetMode="External"/><Relationship Id="rId46" Type="http://schemas.openxmlformats.org/officeDocument/2006/relationships/hyperlink" Target="http://www.thedigitalshift.com/2012/02/mobile/the-state-of-mobile-in-libraries-2012/" TargetMode="External"/><Relationship Id="rId47" Type="http://schemas.openxmlformats.org/officeDocument/2006/relationships/hyperlink" Target="http://www.thedigitalshift.com/2012/02/mobile/the-state-of-mobile-in-libraries-2012/" TargetMode="External"/><Relationship Id="rId48" Type="http://schemas.openxmlformats.org/officeDocument/2006/relationships/hyperlink" Target="http://www.thedigitalshift.com/2012/02/mobile/the-state-of-mobile-in-libraries-2012/" TargetMode="External"/><Relationship Id="rId49" Type="http://schemas.openxmlformats.org/officeDocument/2006/relationships/hyperlink" Target="http://www.thedigitalshift.com/2012/02/mobile/the-state-of-mobile-in-libraries-2012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nfopeople.org/training/mobile-revolution" TargetMode="External"/><Relationship Id="rId6" Type="http://schemas.openxmlformats.org/officeDocument/2006/relationships/hyperlink" Target="mailto:TPeters@MissouriState.edu" TargetMode="External"/><Relationship Id="rId7" Type="http://schemas.openxmlformats.org/officeDocument/2006/relationships/hyperlink" Target="http://pewinternet.org/Commentary/2012/February/Pew-Internet-Mobile.aspx" TargetMode="External"/><Relationship Id="rId8" Type="http://schemas.openxmlformats.org/officeDocument/2006/relationships/hyperlink" Target="http://pewinternet.org/Commentary/2012/February/Pew-Internet-Mobile.aspx" TargetMode="External"/><Relationship Id="rId9" Type="http://schemas.openxmlformats.org/officeDocument/2006/relationships/hyperlink" Target="http://pewinternet.org/Commentary/2012/February/Pew-Internet-Mobile.aspx" TargetMode="External"/><Relationship Id="rId30" Type="http://schemas.openxmlformats.org/officeDocument/2006/relationships/hyperlink" Target="http://www.itu.int/ITU-D/ict/facts/2011/material/ICTFactsFigures2011.pdf" TargetMode="External"/><Relationship Id="rId31" Type="http://schemas.openxmlformats.org/officeDocument/2006/relationships/hyperlink" Target="http://www.itu.int/ITU-D/ict/facts/2011/material/ICTFactsFigures2011.pdf" TargetMode="External"/><Relationship Id="rId32" Type="http://schemas.openxmlformats.org/officeDocument/2006/relationships/hyperlink" Target="http://www.itu.int/ITU-D/ict/facts/2011/material/ICTFactsFigures2011.pdf" TargetMode="External"/><Relationship Id="rId33" Type="http://schemas.openxmlformats.org/officeDocument/2006/relationships/hyperlink" Target="http://www.itu.int/ITU-D/ict/facts/2011/material/ICTFactsFigures2011.pdf" TargetMode="External"/><Relationship Id="rId34" Type="http://schemas.openxmlformats.org/officeDocument/2006/relationships/hyperlink" Target="http://www.itu.int/ITU-D/ict/facts/2011/material/ICTFactsFigures2011.pdf" TargetMode="External"/><Relationship Id="rId35" Type="http://schemas.openxmlformats.org/officeDocument/2006/relationships/hyperlink" Target="http://www.itu.int/ITU-D/ict/facts/2011/material/ICTFactsFigures2011.pdf" TargetMode="External"/><Relationship Id="rId36" Type="http://schemas.openxmlformats.org/officeDocument/2006/relationships/hyperlink" Target="http://www.itu.int/ITU-D/ict/facts/2011/material/ICTFactsFigures2011.pdf" TargetMode="External"/><Relationship Id="rId37" Type="http://schemas.openxmlformats.org/officeDocument/2006/relationships/hyperlink" Target="http://www.itu.int/ITU-D/ict/facts/2011/material/ICTFactsFigures2011.pdf" TargetMode="External"/><Relationship Id="rId38" Type="http://schemas.openxmlformats.org/officeDocument/2006/relationships/hyperlink" Target="http://www.itu.int/ITU-D/ict/facts/2011/material/ICTFactsFigures2011.pdf" TargetMode="External"/><Relationship Id="rId39" Type="http://schemas.openxmlformats.org/officeDocument/2006/relationships/hyperlink" Target="http://www.itu.int/ITU-D/ict/facts/2011/material/ICTFactsFigures2011.pdf" TargetMode="External"/><Relationship Id="rId20" Type="http://schemas.openxmlformats.org/officeDocument/2006/relationships/hyperlink" Target="http://pewinternet.org/Commentary/2012/February/Pew-Internet-Mobile.aspx" TargetMode="External"/><Relationship Id="rId21" Type="http://schemas.openxmlformats.org/officeDocument/2006/relationships/hyperlink" Target="http://pewinternet.org/Commentary/2012/February/Pew-Internet-Mobile.aspx" TargetMode="External"/><Relationship Id="rId22" Type="http://schemas.openxmlformats.org/officeDocument/2006/relationships/hyperlink" Target="http://pewinternet.org/Commentary/2012/February/Pew-Internet-Mobile.aspx" TargetMode="External"/><Relationship Id="rId23" Type="http://schemas.openxmlformats.org/officeDocument/2006/relationships/hyperlink" Target="http://pewinternet.org/Commentary/2012/February/Pew-Internet-Mobile.aspx" TargetMode="External"/><Relationship Id="rId24" Type="http://schemas.openxmlformats.org/officeDocument/2006/relationships/hyperlink" Target="http://www.itu.int/ITU-D/ict/facts/2011/material/ICTFactsFigures2011.pdf" TargetMode="External"/><Relationship Id="rId25" Type="http://schemas.openxmlformats.org/officeDocument/2006/relationships/hyperlink" Target="http://www.itu.int/ITU-D/ict/facts/2011/material/ICTFactsFigures2011.pdf" TargetMode="External"/><Relationship Id="rId26" Type="http://schemas.openxmlformats.org/officeDocument/2006/relationships/hyperlink" Target="http://www.itu.int/ITU-D/ict/facts/2011/material/ICTFactsFigures2011.pdf" TargetMode="External"/><Relationship Id="rId27" Type="http://schemas.openxmlformats.org/officeDocument/2006/relationships/hyperlink" Target="http://www.itu.int/ITU-D/ict/facts/2011/material/ICTFactsFigures2011.pdf" TargetMode="External"/><Relationship Id="rId28" Type="http://schemas.openxmlformats.org/officeDocument/2006/relationships/hyperlink" Target="http://www.itu.int/ITU-D/ict/facts/2011/material/ICTFactsFigures2011.pdf" TargetMode="External"/><Relationship Id="rId29" Type="http://schemas.openxmlformats.org/officeDocument/2006/relationships/hyperlink" Target="http://www.itu.int/ITU-D/ict/facts/2011/material/ICTFactsFigures2011.pdf" TargetMode="External"/><Relationship Id="rId60" Type="http://schemas.openxmlformats.org/officeDocument/2006/relationships/hyperlink" Target="http://www.thedigitalshift.com/2012/02/mobile/the-state-of-mobile-in-libraries-2012/" TargetMode="External"/><Relationship Id="rId61" Type="http://schemas.openxmlformats.org/officeDocument/2006/relationships/hyperlink" Target="http://www.thedigitalshift.com/2012/02/mobile/the-state-of-mobile-in-libraries-2012/" TargetMode="External"/><Relationship Id="rId62" Type="http://schemas.openxmlformats.org/officeDocument/2006/relationships/hyperlink" Target="http://www.thedigitalshift.com/2012/02/mobile/the-state-of-mobile-in-libraries-2012/" TargetMode="External"/><Relationship Id="rId10" Type="http://schemas.openxmlformats.org/officeDocument/2006/relationships/hyperlink" Target="http://pewinternet.org/Commentary/2012/February/Pew-Internet-Mobile.aspx" TargetMode="External"/><Relationship Id="rId11" Type="http://schemas.openxmlformats.org/officeDocument/2006/relationships/hyperlink" Target="http://pewinternet.org/Commentary/2012/February/Pew-Internet-Mobile.aspx" TargetMode="External"/><Relationship Id="rId12" Type="http://schemas.openxmlformats.org/officeDocument/2006/relationships/hyperlink" Target="http://pewinternet.org/Commentary/2012/February/Pew-Internet-Mobil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1194</Words>
  <Characters>6809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Stanley Strauss</cp:lastModifiedBy>
  <cp:revision>2</cp:revision>
  <dcterms:created xsi:type="dcterms:W3CDTF">2012-09-14T16:05:00Z</dcterms:created>
  <dcterms:modified xsi:type="dcterms:W3CDTF">2012-09-14T16:05:00Z</dcterms:modified>
</cp:coreProperties>
</file>