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A0" w:rsidRPr="0061053F" w:rsidRDefault="009A79A0" w:rsidP="009A79A0">
      <w:pPr>
        <w:pStyle w:val="Title"/>
        <w:rPr>
          <w:rFonts w:ascii="Times New Roman" w:hAnsi="Times New Roman"/>
        </w:rPr>
      </w:pPr>
      <w:r w:rsidRPr="0061053F">
        <w:rPr>
          <w:rFonts w:ascii="Times New Roman" w:hAnsi="Times New Roman"/>
        </w:rPr>
        <w:t>The Accessible Website: If You Build It, Everyone Can Come!</w:t>
      </w:r>
    </w:p>
    <w:p w:rsidR="009A79A0" w:rsidRDefault="009A79A0" w:rsidP="009A79A0">
      <w:pPr>
        <w:jc w:val="center"/>
      </w:pPr>
      <w:r>
        <w:t>An Infopeople Webinar</w:t>
      </w:r>
    </w:p>
    <w:p w:rsidR="009A79A0" w:rsidRDefault="009A79A0" w:rsidP="009A79A0">
      <w:pPr>
        <w:jc w:val="center"/>
      </w:pPr>
      <w:r>
        <w:t>Presented by Kelli Ham</w:t>
      </w:r>
    </w:p>
    <w:p w:rsidR="009A79A0" w:rsidRPr="00F1163A" w:rsidRDefault="009A79A0" w:rsidP="009A79A0">
      <w:pPr>
        <w:jc w:val="center"/>
      </w:pPr>
      <w:r>
        <w:t>June 6, 2013</w:t>
      </w:r>
    </w:p>
    <w:p w:rsidR="009A79A0" w:rsidRDefault="009A79A0" w:rsidP="009A79A0">
      <w:pPr>
        <w:pStyle w:val="Heading1"/>
        <w:rPr>
          <w:sz w:val="28"/>
          <w:szCs w:val="28"/>
          <w:u w:val="single"/>
        </w:rPr>
      </w:pPr>
    </w:p>
    <w:p w:rsidR="009A79A0" w:rsidRPr="002B4A99" w:rsidRDefault="009A79A0" w:rsidP="009A79A0">
      <w:pPr>
        <w:pStyle w:val="Heading1"/>
        <w:rPr>
          <w:b/>
          <w:sz w:val="28"/>
          <w:szCs w:val="28"/>
        </w:rPr>
      </w:pPr>
      <w:r>
        <w:rPr>
          <w:b/>
          <w:sz w:val="28"/>
          <w:szCs w:val="28"/>
        </w:rPr>
        <w:t>Recommended Reading</w:t>
      </w:r>
    </w:p>
    <w:p w:rsidR="009A79A0" w:rsidRDefault="009A79A0" w:rsidP="009A79A0"/>
    <w:p w:rsidR="009A79A0" w:rsidRPr="0063274C" w:rsidRDefault="009A79A0" w:rsidP="009A79A0">
      <w:pPr>
        <w:ind w:left="720"/>
        <w:rPr>
          <w:b/>
          <w:bCs/>
        </w:rPr>
      </w:pPr>
      <w:r w:rsidRPr="0063274C">
        <w:rPr>
          <w:b/>
          <w:bCs/>
        </w:rPr>
        <w:t>Introduction to Web Accessibility</w:t>
      </w:r>
    </w:p>
    <w:p w:rsidR="009A79A0" w:rsidRDefault="009A79A0" w:rsidP="009A79A0">
      <w:pPr>
        <w:ind w:left="720"/>
      </w:pPr>
      <w:r>
        <w:t>This is a good introduction and overview for anyone interested in accessibility issues.</w:t>
      </w:r>
    </w:p>
    <w:p w:rsidR="009A79A0" w:rsidRDefault="009A79A0" w:rsidP="009A79A0">
      <w:pPr>
        <w:ind w:left="720"/>
      </w:pPr>
      <w:hyperlink r:id="rId5" w:tooltip="Web AIM introduction" w:history="1">
        <w:r w:rsidRPr="000550AD">
          <w:rPr>
            <w:rStyle w:val="Hyperlink"/>
          </w:rPr>
          <w:t>http://</w:t>
        </w:r>
        <w:r w:rsidRPr="000550AD">
          <w:rPr>
            <w:rStyle w:val="Hyperlink"/>
          </w:rPr>
          <w:t>w</w:t>
        </w:r>
        <w:r w:rsidRPr="000550AD">
          <w:rPr>
            <w:rStyle w:val="Hyperlink"/>
          </w:rPr>
          <w:t>ebaim.org/intro/</w:t>
        </w:r>
      </w:hyperlink>
    </w:p>
    <w:p w:rsidR="009A79A0" w:rsidRDefault="009A79A0" w:rsidP="009A79A0">
      <w:pPr>
        <w:ind w:left="1440"/>
      </w:pPr>
    </w:p>
    <w:p w:rsidR="009A79A0" w:rsidRPr="0063274C" w:rsidRDefault="009A79A0" w:rsidP="009A79A0">
      <w:pPr>
        <w:ind w:left="720"/>
        <w:rPr>
          <w:b/>
          <w:bCs/>
        </w:rPr>
      </w:pPr>
      <w:r w:rsidRPr="0063274C">
        <w:rPr>
          <w:b/>
          <w:bCs/>
        </w:rPr>
        <w:t>Accessibility</w:t>
      </w:r>
    </w:p>
    <w:p w:rsidR="009A79A0" w:rsidRDefault="009A79A0" w:rsidP="009A79A0">
      <w:pPr>
        <w:ind w:left="720"/>
      </w:pPr>
      <w:r>
        <w:t>Another good overview, this page includes links to many useful resources.</w:t>
      </w:r>
    </w:p>
    <w:p w:rsidR="009A79A0" w:rsidRDefault="009A79A0" w:rsidP="009A79A0">
      <w:pPr>
        <w:ind w:left="720"/>
      </w:pPr>
      <w:hyperlink r:id="rId6" w:tooltip="Accessibility overview" w:history="1">
        <w:r w:rsidRPr="004E744A">
          <w:rPr>
            <w:rStyle w:val="Hyperlink"/>
          </w:rPr>
          <w:t>http://www.w3.org/standards/web</w:t>
        </w:r>
        <w:r w:rsidRPr="004E744A">
          <w:rPr>
            <w:rStyle w:val="Hyperlink"/>
          </w:rPr>
          <w:t>d</w:t>
        </w:r>
        <w:r w:rsidRPr="004E744A">
          <w:rPr>
            <w:rStyle w:val="Hyperlink"/>
          </w:rPr>
          <w:t>esign/accessibility</w:t>
        </w:r>
      </w:hyperlink>
    </w:p>
    <w:p w:rsidR="009A79A0" w:rsidRDefault="009A79A0" w:rsidP="009A79A0">
      <w:pPr>
        <w:ind w:left="720"/>
      </w:pPr>
    </w:p>
    <w:p w:rsidR="009A79A0" w:rsidRPr="0063274C" w:rsidRDefault="009A79A0" w:rsidP="009A79A0">
      <w:pPr>
        <w:ind w:left="720"/>
        <w:rPr>
          <w:b/>
          <w:bCs/>
        </w:rPr>
      </w:pPr>
      <w:r w:rsidRPr="0063274C">
        <w:rPr>
          <w:b/>
          <w:bCs/>
        </w:rPr>
        <w:t>Guidelines for Accessible and Usable Web Sites: Observing Users Who Work With Screen Readers</w:t>
      </w:r>
    </w:p>
    <w:p w:rsidR="009A79A0" w:rsidRDefault="009A79A0" w:rsidP="009A79A0">
      <w:pPr>
        <w:ind w:left="720"/>
      </w:pPr>
      <w:r>
        <w:t xml:space="preserve">This classic article is cited often; it reports on a study of blind users: the behaviors, experiences, and frustrations that blind people experience when using screen readers to access web content. </w:t>
      </w:r>
    </w:p>
    <w:p w:rsidR="009A79A0" w:rsidRDefault="009A79A0" w:rsidP="009A79A0">
      <w:r>
        <w:tab/>
      </w:r>
      <w:hyperlink r:id="rId7" w:tooltip="Guidelines article and observations of users" w:history="1">
        <w:r w:rsidRPr="00F863D0">
          <w:rPr>
            <w:rStyle w:val="Hyperlink"/>
          </w:rPr>
          <w:t>http://redish.net/content/papers/interactions.html</w:t>
        </w:r>
      </w:hyperlink>
    </w:p>
    <w:p w:rsidR="009A79A0" w:rsidRDefault="009A79A0" w:rsidP="009A79A0"/>
    <w:p w:rsidR="009A79A0" w:rsidRPr="002F4F90" w:rsidRDefault="009A79A0" w:rsidP="009A79A0"/>
    <w:p w:rsidR="009A79A0" w:rsidRDefault="009A79A0" w:rsidP="009A79A0">
      <w:pPr>
        <w:pStyle w:val="Heading1"/>
        <w:rPr>
          <w:b/>
          <w:sz w:val="28"/>
          <w:szCs w:val="28"/>
        </w:rPr>
      </w:pPr>
      <w:r>
        <w:rPr>
          <w:b/>
          <w:sz w:val="28"/>
          <w:szCs w:val="28"/>
        </w:rPr>
        <w:t>For Administrators</w:t>
      </w:r>
    </w:p>
    <w:p w:rsidR="009A79A0" w:rsidRDefault="009A79A0" w:rsidP="009A79A0"/>
    <w:p w:rsidR="009A79A0" w:rsidRPr="0063274C" w:rsidRDefault="009A79A0" w:rsidP="009A79A0">
      <w:pPr>
        <w:pStyle w:val="Heading1"/>
        <w:ind w:left="720"/>
        <w:rPr>
          <w:b/>
          <w:bCs/>
          <w:sz w:val="24"/>
        </w:rPr>
      </w:pPr>
      <w:r w:rsidRPr="0063274C">
        <w:rPr>
          <w:b/>
          <w:bCs/>
          <w:sz w:val="24"/>
        </w:rPr>
        <w:t>Leading the Charge: Ensuring Your Institution’s Web Presence Works for Everyone</w:t>
      </w:r>
    </w:p>
    <w:p w:rsidR="009A79A0" w:rsidRDefault="009A79A0" w:rsidP="009A79A0">
      <w:pPr>
        <w:ind w:left="720"/>
      </w:pPr>
      <w:hyperlink r:id="rId8" w:tooltip="Leading the Charge paper" w:history="1">
        <w:r w:rsidRPr="0005419A">
          <w:rPr>
            <w:rStyle w:val="Hyperlink"/>
          </w:rPr>
          <w:t>http://nc</w:t>
        </w:r>
        <w:r w:rsidRPr="0005419A">
          <w:rPr>
            <w:rStyle w:val="Hyperlink"/>
          </w:rPr>
          <w:t>d</w:t>
        </w:r>
        <w:r w:rsidRPr="0005419A">
          <w:rPr>
            <w:rStyle w:val="Hyperlink"/>
          </w:rPr>
          <w:t>ae.org/goals/actionpaper.php</w:t>
        </w:r>
      </w:hyperlink>
    </w:p>
    <w:p w:rsidR="009A79A0" w:rsidRDefault="009A79A0" w:rsidP="009A79A0">
      <w:pPr>
        <w:ind w:left="720"/>
      </w:pPr>
    </w:p>
    <w:p w:rsidR="009A79A0" w:rsidRPr="0063274C" w:rsidRDefault="009A79A0" w:rsidP="009A79A0">
      <w:pPr>
        <w:pStyle w:val="Heading1"/>
        <w:ind w:left="720"/>
        <w:rPr>
          <w:b/>
          <w:bCs/>
          <w:sz w:val="24"/>
        </w:rPr>
      </w:pPr>
      <w:r w:rsidRPr="0063274C">
        <w:rPr>
          <w:b/>
          <w:bCs/>
          <w:sz w:val="24"/>
        </w:rPr>
        <w:t>Budgeting for Your Web Accessibility Plans</w:t>
      </w:r>
    </w:p>
    <w:p w:rsidR="009A79A0" w:rsidRPr="00B758BC" w:rsidRDefault="009A79A0" w:rsidP="009A79A0">
      <w:pPr>
        <w:ind w:left="720"/>
        <w:rPr>
          <w:rStyle w:val="Hyperlink"/>
        </w:rPr>
      </w:pPr>
      <w:r>
        <w:rPr>
          <w:rStyle w:val="Hyperlink"/>
        </w:rPr>
        <w:fldChar w:fldCharType="begin"/>
      </w:r>
      <w:r>
        <w:rPr>
          <w:rStyle w:val="Hyperlink"/>
        </w:rPr>
        <w:instrText xml:space="preserve"> HYPERLINK "http://ncdae.org/resources/tips/budget.php" \o "Budgeting for Accessibilty" </w:instrText>
      </w:r>
      <w:r>
        <w:rPr>
          <w:rStyle w:val="Hyperlink"/>
        </w:rPr>
      </w:r>
      <w:r>
        <w:rPr>
          <w:rStyle w:val="Hyperlink"/>
        </w:rPr>
        <w:fldChar w:fldCharType="separate"/>
      </w:r>
      <w:r w:rsidRPr="00B758BC">
        <w:rPr>
          <w:rStyle w:val="Hyperlink"/>
        </w:rPr>
        <w:t>http://ncdae.org/resources/tips/budget.php</w:t>
      </w:r>
    </w:p>
    <w:p w:rsidR="009A79A0" w:rsidRPr="0005419A" w:rsidRDefault="009A79A0" w:rsidP="009A79A0">
      <w:pPr>
        <w:ind w:left="720"/>
      </w:pPr>
      <w:r>
        <w:rPr>
          <w:rStyle w:val="Hyperlink"/>
        </w:rPr>
        <w:fldChar w:fldCharType="end"/>
      </w:r>
    </w:p>
    <w:p w:rsidR="009A79A0" w:rsidRDefault="009A79A0" w:rsidP="009A79A0">
      <w:pPr>
        <w:pStyle w:val="Heading1"/>
        <w:rPr>
          <w:b/>
          <w:sz w:val="28"/>
          <w:szCs w:val="28"/>
        </w:rPr>
      </w:pPr>
    </w:p>
    <w:p w:rsidR="009A79A0" w:rsidRPr="002B4A99" w:rsidRDefault="009A79A0" w:rsidP="009A79A0">
      <w:pPr>
        <w:pStyle w:val="Heading1"/>
        <w:rPr>
          <w:b/>
          <w:sz w:val="28"/>
          <w:szCs w:val="28"/>
        </w:rPr>
      </w:pPr>
      <w:r>
        <w:rPr>
          <w:b/>
          <w:sz w:val="28"/>
          <w:szCs w:val="28"/>
        </w:rPr>
        <w:t>Organizations and Initiatives</w:t>
      </w:r>
    </w:p>
    <w:p w:rsidR="009A79A0" w:rsidRDefault="009A79A0" w:rsidP="009A79A0"/>
    <w:p w:rsidR="009A79A0" w:rsidRPr="0063274C" w:rsidRDefault="009A79A0" w:rsidP="009A79A0">
      <w:pPr>
        <w:ind w:left="720"/>
        <w:rPr>
          <w:b/>
          <w:bCs/>
        </w:rPr>
      </w:pPr>
      <w:r w:rsidRPr="0063274C">
        <w:rPr>
          <w:b/>
          <w:bCs/>
        </w:rPr>
        <w:t>National Center on Disability and Access to Education (NCDAE)</w:t>
      </w:r>
    </w:p>
    <w:p w:rsidR="009A79A0" w:rsidRDefault="009A79A0" w:rsidP="009A79A0">
      <w:pPr>
        <w:ind w:left="720"/>
      </w:pPr>
      <w:hyperlink r:id="rId9" w:tooltip="NCDAE" w:history="1">
        <w:r w:rsidRPr="0005419A">
          <w:rPr>
            <w:rStyle w:val="Hyperlink"/>
          </w:rPr>
          <w:t>http://ncdae.org/index.php</w:t>
        </w:r>
      </w:hyperlink>
    </w:p>
    <w:p w:rsidR="009A79A0" w:rsidRDefault="009A79A0" w:rsidP="009A79A0">
      <w:pPr>
        <w:ind w:left="720"/>
      </w:pPr>
    </w:p>
    <w:p w:rsidR="009A79A0" w:rsidRPr="0063274C" w:rsidRDefault="009A79A0" w:rsidP="009A79A0">
      <w:pPr>
        <w:ind w:left="720"/>
        <w:rPr>
          <w:b/>
          <w:bCs/>
        </w:rPr>
      </w:pPr>
      <w:proofErr w:type="spellStart"/>
      <w:r w:rsidRPr="0063274C">
        <w:rPr>
          <w:b/>
          <w:bCs/>
        </w:rPr>
        <w:t>WebAIM</w:t>
      </w:r>
      <w:proofErr w:type="spellEnd"/>
      <w:r w:rsidRPr="0063274C">
        <w:rPr>
          <w:b/>
          <w:bCs/>
        </w:rPr>
        <w:t xml:space="preserve"> – Web Accessibility in Mind</w:t>
      </w:r>
    </w:p>
    <w:p w:rsidR="009A79A0" w:rsidRDefault="009A79A0" w:rsidP="009A79A0">
      <w:pPr>
        <w:ind w:left="720"/>
      </w:pPr>
      <w:hyperlink r:id="rId10" w:tooltip="Web Aim" w:history="1">
        <w:r w:rsidRPr="00B758BC">
          <w:rPr>
            <w:rStyle w:val="Hyperlink"/>
          </w:rPr>
          <w:t>http://webaim.org/</w:t>
        </w:r>
      </w:hyperlink>
    </w:p>
    <w:p w:rsidR="009A79A0" w:rsidRDefault="009A79A0" w:rsidP="009A79A0">
      <w:pPr>
        <w:ind w:left="720"/>
      </w:pPr>
    </w:p>
    <w:p w:rsidR="009A79A0" w:rsidRPr="0063274C" w:rsidRDefault="009A79A0" w:rsidP="009A79A0">
      <w:pPr>
        <w:ind w:left="720"/>
        <w:rPr>
          <w:b/>
          <w:bCs/>
        </w:rPr>
      </w:pPr>
      <w:r w:rsidRPr="0063274C">
        <w:rPr>
          <w:b/>
          <w:bCs/>
        </w:rPr>
        <w:t xml:space="preserve">W3C: The World Wide Web Consortium </w:t>
      </w:r>
    </w:p>
    <w:p w:rsidR="009A79A0" w:rsidRPr="00B758BC" w:rsidRDefault="009A79A0" w:rsidP="009A79A0">
      <w:pPr>
        <w:ind w:left="720"/>
        <w:rPr>
          <w:rStyle w:val="Hyperlink"/>
          <w:lang w:val="it-IT"/>
        </w:rPr>
      </w:pPr>
      <w:r>
        <w:fldChar w:fldCharType="begin"/>
      </w:r>
      <w:r w:rsidRPr="00B758BC">
        <w:rPr>
          <w:lang w:val="it-IT"/>
        </w:rPr>
        <w:instrText xml:space="preserve"> HYPERLINK "http://www.w3.org/" \o "World Wide Web Consortium" </w:instrText>
      </w:r>
      <w:r>
        <w:fldChar w:fldCharType="separate"/>
      </w:r>
      <w:r w:rsidRPr="00B758BC">
        <w:rPr>
          <w:rStyle w:val="Hyperlink"/>
          <w:lang w:val="it-IT"/>
        </w:rPr>
        <w:t>http://www.w3.org/</w:t>
      </w:r>
    </w:p>
    <w:p w:rsidR="009A79A0" w:rsidRPr="00B758BC" w:rsidRDefault="009A79A0" w:rsidP="009A79A0">
      <w:pPr>
        <w:ind w:left="720"/>
        <w:rPr>
          <w:lang w:val="it-IT"/>
        </w:rPr>
      </w:pPr>
      <w:r>
        <w:fldChar w:fldCharType="end"/>
      </w:r>
    </w:p>
    <w:p w:rsidR="009A79A0" w:rsidRPr="0063274C" w:rsidRDefault="009A79A0" w:rsidP="009A79A0">
      <w:pPr>
        <w:ind w:left="720"/>
        <w:rPr>
          <w:b/>
          <w:bCs/>
          <w:lang w:val="it-IT"/>
        </w:rPr>
      </w:pPr>
      <w:r w:rsidRPr="0063274C">
        <w:rPr>
          <w:b/>
          <w:bCs/>
          <w:lang w:val="it-IT"/>
        </w:rPr>
        <w:t>Web Accessibility Initiative</w:t>
      </w:r>
    </w:p>
    <w:p w:rsidR="009A79A0" w:rsidRPr="00B758BC" w:rsidRDefault="009A79A0" w:rsidP="009A79A0">
      <w:pPr>
        <w:ind w:left="720"/>
        <w:rPr>
          <w:rStyle w:val="Hyperlink"/>
          <w:lang w:val="it-IT"/>
        </w:rPr>
      </w:pPr>
      <w:r>
        <w:rPr>
          <w:lang w:val="it-IT"/>
        </w:rPr>
        <w:fldChar w:fldCharType="begin"/>
      </w:r>
      <w:r>
        <w:rPr>
          <w:lang w:val="it-IT"/>
        </w:rPr>
        <w:instrText xml:space="preserve"> HYPERLINK "http://www.w3.org/WAI/" \o "Web Accessibility Initiative" </w:instrText>
      </w:r>
      <w:r>
        <w:rPr>
          <w:lang w:val="it-IT"/>
        </w:rPr>
      </w:r>
      <w:r>
        <w:rPr>
          <w:lang w:val="it-IT"/>
        </w:rPr>
        <w:fldChar w:fldCharType="separate"/>
      </w:r>
      <w:r w:rsidRPr="00B758BC">
        <w:rPr>
          <w:rStyle w:val="Hyperlink"/>
          <w:lang w:val="it-IT"/>
        </w:rPr>
        <w:t>http://www.w3.org/WAI/</w:t>
      </w:r>
    </w:p>
    <w:p w:rsidR="009A79A0" w:rsidRPr="00B758BC" w:rsidRDefault="009A79A0" w:rsidP="009A79A0">
      <w:pPr>
        <w:ind w:left="720"/>
        <w:rPr>
          <w:lang w:val="it-IT"/>
        </w:rPr>
      </w:pPr>
      <w:r>
        <w:rPr>
          <w:lang w:val="it-IT"/>
        </w:rPr>
        <w:lastRenderedPageBreak/>
        <w:fldChar w:fldCharType="end"/>
      </w:r>
    </w:p>
    <w:p w:rsidR="009A79A0" w:rsidRPr="00D208AE" w:rsidRDefault="009A79A0" w:rsidP="009A79A0">
      <w:pPr>
        <w:pStyle w:val="Heading1"/>
        <w:rPr>
          <w:b/>
          <w:sz w:val="28"/>
          <w:szCs w:val="28"/>
          <w:lang w:val="it-IT"/>
        </w:rPr>
      </w:pPr>
    </w:p>
    <w:p w:rsidR="009A79A0" w:rsidRDefault="009A79A0" w:rsidP="009A79A0">
      <w:pPr>
        <w:pStyle w:val="Heading1"/>
        <w:rPr>
          <w:b/>
          <w:sz w:val="28"/>
          <w:szCs w:val="28"/>
        </w:rPr>
      </w:pPr>
      <w:r>
        <w:rPr>
          <w:b/>
          <w:sz w:val="28"/>
          <w:szCs w:val="28"/>
        </w:rPr>
        <w:t>Standards and Laws</w:t>
      </w:r>
    </w:p>
    <w:p w:rsidR="009A79A0" w:rsidRPr="00350D57" w:rsidRDefault="009A79A0" w:rsidP="009A79A0"/>
    <w:p w:rsidR="009A79A0" w:rsidRDefault="009A79A0" w:rsidP="009A79A0">
      <w:pPr>
        <w:ind w:firstLine="720"/>
        <w:rPr>
          <w:b/>
          <w:bCs/>
        </w:rPr>
      </w:pPr>
      <w:r w:rsidRPr="00262325">
        <w:rPr>
          <w:b/>
          <w:bCs/>
        </w:rPr>
        <w:t>WCAG</w:t>
      </w:r>
      <w:r>
        <w:rPr>
          <w:b/>
          <w:bCs/>
        </w:rPr>
        <w:t xml:space="preserve"> 2.0 Web Content Accessibility Guidelines</w:t>
      </w:r>
    </w:p>
    <w:p w:rsidR="009A79A0" w:rsidRPr="00262325" w:rsidRDefault="009A79A0" w:rsidP="009A79A0">
      <w:pPr>
        <w:ind w:left="720"/>
        <w:rPr>
          <w:b/>
          <w:bCs/>
        </w:rPr>
      </w:pPr>
      <w:r>
        <w:t>Broadly accepted guidelines include recommendations for making Web content accessible to a wide range of people with disabilities, including blindness and low vision, deafness and hearing loss, learning disabilities, cognitive and physical limitations, and other disabilities.</w:t>
      </w:r>
    </w:p>
    <w:p w:rsidR="009A79A0" w:rsidRPr="00D208AE" w:rsidRDefault="009A79A0" w:rsidP="009A79A0">
      <w:pPr>
        <w:ind w:left="720"/>
        <w:rPr>
          <w:rStyle w:val="Hyperlink"/>
        </w:rPr>
      </w:pPr>
      <w:r>
        <w:fldChar w:fldCharType="begin"/>
      </w:r>
      <w:r>
        <w:instrText xml:space="preserve"> HYPERLINK "http://www.w3.org/TR/2008/REC-WCAG20-20081211/" \o "Web Content Accessibility Guidelines 2.0" </w:instrText>
      </w:r>
      <w:r>
        <w:fldChar w:fldCharType="separate"/>
      </w:r>
      <w:r w:rsidRPr="00D208AE">
        <w:rPr>
          <w:rStyle w:val="Hyperlink"/>
        </w:rPr>
        <w:t>http://www.w3.org</w:t>
      </w:r>
      <w:r w:rsidRPr="00D208AE">
        <w:rPr>
          <w:rStyle w:val="Hyperlink"/>
        </w:rPr>
        <w:t>/</w:t>
      </w:r>
      <w:r w:rsidRPr="00D208AE">
        <w:rPr>
          <w:rStyle w:val="Hyperlink"/>
        </w:rPr>
        <w:t>TR/2008/REC-WCAG20-20081211/</w:t>
      </w:r>
    </w:p>
    <w:p w:rsidR="009A79A0" w:rsidRDefault="009A79A0" w:rsidP="009A79A0">
      <w:pPr>
        <w:ind w:left="720"/>
      </w:pPr>
      <w:r>
        <w:fldChar w:fldCharType="end"/>
      </w:r>
    </w:p>
    <w:p w:rsidR="009A79A0" w:rsidRPr="00262325" w:rsidRDefault="009A79A0" w:rsidP="009A79A0">
      <w:pPr>
        <w:ind w:left="720"/>
        <w:rPr>
          <w:b/>
          <w:bCs/>
        </w:rPr>
      </w:pPr>
      <w:r w:rsidRPr="00262325">
        <w:rPr>
          <w:b/>
          <w:bCs/>
        </w:rPr>
        <w:t>Section 508</w:t>
      </w:r>
    </w:p>
    <w:p w:rsidR="009A79A0" w:rsidRDefault="009A79A0" w:rsidP="009A79A0">
      <w:pPr>
        <w:ind w:left="720"/>
      </w:pPr>
      <w:r>
        <w:t>Section 508 of the Rehabilitation Act (29 U.S.C. 794d), as amended by the Workforce Investment Act of 1998 (P.L. 105-220), August 7, 1998.</w:t>
      </w:r>
    </w:p>
    <w:p w:rsidR="009A79A0" w:rsidRPr="00262325" w:rsidRDefault="009A79A0" w:rsidP="009A79A0">
      <w:pPr>
        <w:ind w:left="720"/>
        <w:rPr>
          <w:rStyle w:val="Hyperlink"/>
        </w:rPr>
      </w:pPr>
      <w:r>
        <w:fldChar w:fldCharType="begin"/>
      </w:r>
      <w:r>
        <w:instrText xml:space="preserve"> HYPERLINK "http://www.section508.gov/index.cfm?fuseAction=1998Amend" \o "Section 508 Law" </w:instrText>
      </w:r>
      <w:r>
        <w:fldChar w:fldCharType="separate"/>
      </w:r>
      <w:r w:rsidRPr="00262325">
        <w:rPr>
          <w:rStyle w:val="Hyperlink"/>
        </w:rPr>
        <w:t>http://www.section508.gov/index.cfm?fuseAction=1998Amend</w:t>
      </w:r>
    </w:p>
    <w:p w:rsidR="009A79A0" w:rsidRDefault="009A79A0" w:rsidP="009A79A0">
      <w:pPr>
        <w:ind w:left="720"/>
      </w:pPr>
      <w:r>
        <w:fldChar w:fldCharType="end"/>
      </w:r>
    </w:p>
    <w:p w:rsidR="009A79A0" w:rsidRDefault="009A79A0" w:rsidP="009A79A0">
      <w:pPr>
        <w:pStyle w:val="Heading1"/>
        <w:rPr>
          <w:b/>
          <w:sz w:val="28"/>
          <w:szCs w:val="28"/>
        </w:rPr>
      </w:pPr>
    </w:p>
    <w:p w:rsidR="009A79A0" w:rsidRPr="002B4A99" w:rsidRDefault="009A79A0" w:rsidP="009A79A0">
      <w:pPr>
        <w:pStyle w:val="Heading1"/>
        <w:rPr>
          <w:b/>
          <w:sz w:val="28"/>
          <w:szCs w:val="28"/>
        </w:rPr>
      </w:pPr>
      <w:r>
        <w:rPr>
          <w:b/>
          <w:sz w:val="28"/>
          <w:szCs w:val="28"/>
        </w:rPr>
        <w:t>Tools</w:t>
      </w:r>
    </w:p>
    <w:p w:rsidR="009A79A0" w:rsidRPr="002B2739" w:rsidRDefault="009A79A0" w:rsidP="009A79A0">
      <w:pPr>
        <w:ind w:left="720"/>
      </w:pPr>
    </w:p>
    <w:p w:rsidR="009A79A0" w:rsidRDefault="009A79A0" w:rsidP="009A79A0">
      <w:pPr>
        <w:ind w:left="720"/>
        <w:rPr>
          <w:b/>
          <w:bCs/>
        </w:rPr>
      </w:pPr>
      <w:r w:rsidRPr="00262325">
        <w:rPr>
          <w:b/>
          <w:bCs/>
        </w:rPr>
        <w:t>WAVE Tool (web-based)</w:t>
      </w:r>
    </w:p>
    <w:p w:rsidR="009A79A0" w:rsidRPr="00C33EA6" w:rsidRDefault="009A79A0" w:rsidP="009A79A0">
      <w:pPr>
        <w:ind w:left="720"/>
      </w:pPr>
      <w:r>
        <w:t>Check any web page to quickly identify accessibility errors or other issues that might cause a problem for users with disabilities.</w:t>
      </w:r>
    </w:p>
    <w:p w:rsidR="009A79A0" w:rsidRPr="00D208AE" w:rsidRDefault="009A79A0" w:rsidP="009A79A0">
      <w:pPr>
        <w:ind w:left="720"/>
        <w:rPr>
          <w:rStyle w:val="Hyperlink"/>
        </w:rPr>
      </w:pPr>
      <w:r>
        <w:fldChar w:fldCharType="begin"/>
      </w:r>
      <w:r>
        <w:instrText xml:space="preserve"> HYPERLINK "http://wave.webaim.org/" \o "Wave web-based tool" </w:instrText>
      </w:r>
      <w:r>
        <w:fldChar w:fldCharType="separate"/>
      </w:r>
      <w:r w:rsidRPr="00D208AE">
        <w:rPr>
          <w:rStyle w:val="Hyperlink"/>
        </w:rPr>
        <w:t>http://wave.we</w:t>
      </w:r>
      <w:r w:rsidRPr="00D208AE">
        <w:rPr>
          <w:rStyle w:val="Hyperlink"/>
        </w:rPr>
        <w:t>b</w:t>
      </w:r>
      <w:r w:rsidRPr="00D208AE">
        <w:rPr>
          <w:rStyle w:val="Hyperlink"/>
        </w:rPr>
        <w:t>aim.org/</w:t>
      </w:r>
    </w:p>
    <w:p w:rsidR="009A79A0" w:rsidRDefault="009A79A0" w:rsidP="009A79A0">
      <w:pPr>
        <w:ind w:left="720"/>
      </w:pPr>
      <w:r>
        <w:fldChar w:fldCharType="end"/>
      </w:r>
    </w:p>
    <w:p w:rsidR="009A79A0" w:rsidRDefault="009A79A0" w:rsidP="009A79A0">
      <w:pPr>
        <w:pStyle w:val="Heading2"/>
        <w:ind w:left="720"/>
        <w:rPr>
          <w:b/>
          <w:bCs/>
          <w:sz w:val="24"/>
        </w:rPr>
      </w:pPr>
      <w:r>
        <w:rPr>
          <w:b/>
          <w:bCs/>
          <w:sz w:val="24"/>
        </w:rPr>
        <w:t>WAVE Toolbar for Firefox</w:t>
      </w:r>
      <w:r w:rsidRPr="00262325">
        <w:rPr>
          <w:b/>
          <w:bCs/>
          <w:sz w:val="24"/>
        </w:rPr>
        <w:t xml:space="preserve"> </w:t>
      </w:r>
    </w:p>
    <w:p w:rsidR="009A79A0" w:rsidRPr="00C33EA6" w:rsidRDefault="009A79A0" w:rsidP="009A79A0">
      <w:pPr>
        <w:ind w:left="720"/>
      </w:pPr>
      <w:r>
        <w:t>The WAVE toolbar is similar to the WAVE tool above, but has the advantage of being able to evaluate a page as it is dynamically rendered on the local machine. It works for scripted content and private, password-protected and intranet pages.</w:t>
      </w:r>
    </w:p>
    <w:p w:rsidR="009A79A0" w:rsidRPr="00D519F1" w:rsidRDefault="009A79A0" w:rsidP="009A79A0">
      <w:pPr>
        <w:ind w:left="720"/>
        <w:rPr>
          <w:rStyle w:val="Hyperlink"/>
        </w:rPr>
      </w:pPr>
      <w:r>
        <w:fldChar w:fldCharType="begin"/>
      </w:r>
      <w:r>
        <w:instrText xml:space="preserve"> HYPERLINK "http://wave.webaim.org/toolbar/" \o "WAVE Toolbar" </w:instrText>
      </w:r>
      <w:r>
        <w:fldChar w:fldCharType="separate"/>
      </w:r>
      <w:r w:rsidRPr="00D519F1">
        <w:rPr>
          <w:rStyle w:val="Hyperlink"/>
        </w:rPr>
        <w:t>http://wave.webaim.org/toolbar/</w:t>
      </w:r>
    </w:p>
    <w:p w:rsidR="009A79A0" w:rsidRDefault="009A79A0" w:rsidP="009A79A0">
      <w:pPr>
        <w:ind w:left="720"/>
      </w:pPr>
      <w:r>
        <w:fldChar w:fldCharType="end"/>
      </w:r>
    </w:p>
    <w:p w:rsidR="009A79A0" w:rsidRDefault="009A79A0" w:rsidP="009A79A0">
      <w:pPr>
        <w:ind w:left="720"/>
        <w:rPr>
          <w:b/>
          <w:bCs/>
        </w:rPr>
      </w:pPr>
      <w:r w:rsidRPr="00262325">
        <w:rPr>
          <w:b/>
          <w:bCs/>
        </w:rPr>
        <w:t>FANGS Screen Reader Emulator</w:t>
      </w:r>
      <w:r>
        <w:rPr>
          <w:b/>
          <w:bCs/>
        </w:rPr>
        <w:t xml:space="preserve"> </w:t>
      </w:r>
      <w:r w:rsidRPr="00262325">
        <w:rPr>
          <w:b/>
          <w:bCs/>
        </w:rPr>
        <w:t>– Firefox Add-on</w:t>
      </w:r>
    </w:p>
    <w:p w:rsidR="009A79A0" w:rsidRPr="00CE111E" w:rsidRDefault="009A79A0" w:rsidP="009A79A0">
      <w:pPr>
        <w:ind w:left="720"/>
      </w:pPr>
      <w:r>
        <w:t>This tool presents text as a screen reader would read it, allowing developers to see exactly how the user will hear the content as it is read aloud. It also has the ability to show just the headers and a list of links.</w:t>
      </w:r>
    </w:p>
    <w:p w:rsidR="009A79A0" w:rsidRPr="00B758BC" w:rsidRDefault="009A79A0" w:rsidP="009A79A0">
      <w:pPr>
        <w:ind w:left="720"/>
        <w:rPr>
          <w:rStyle w:val="Hyperlink"/>
        </w:rPr>
      </w:pPr>
      <w:r>
        <w:fldChar w:fldCharType="begin"/>
      </w:r>
      <w:r>
        <w:instrText xml:space="preserve"> HYPERLINK "https://addons.mozilla.org/en-us/firefox/addon/fangs-screen-reader-emulator/" \o "FANGS add on download page" </w:instrText>
      </w:r>
      <w:r>
        <w:fldChar w:fldCharType="separate"/>
      </w:r>
      <w:r w:rsidRPr="00B758BC">
        <w:rPr>
          <w:rStyle w:val="Hyperlink"/>
        </w:rPr>
        <w:t>https://addons.mozilla.org/en-us/firefox/addon/fangs-screen-reader-emulator/</w:t>
      </w:r>
    </w:p>
    <w:p w:rsidR="009A79A0" w:rsidRPr="00D519F1" w:rsidRDefault="009A79A0" w:rsidP="009A79A0">
      <w:pPr>
        <w:ind w:left="720"/>
      </w:pPr>
      <w:r>
        <w:fldChar w:fldCharType="end"/>
      </w:r>
    </w:p>
    <w:p w:rsidR="009A79A0" w:rsidRDefault="009A79A0" w:rsidP="009A79A0">
      <w:pPr>
        <w:pStyle w:val="Heading1"/>
        <w:ind w:left="720"/>
        <w:rPr>
          <w:b/>
          <w:bCs/>
          <w:sz w:val="24"/>
        </w:rPr>
      </w:pPr>
      <w:r w:rsidRPr="00262325">
        <w:rPr>
          <w:b/>
          <w:bCs/>
          <w:sz w:val="24"/>
        </w:rPr>
        <w:t>WCAG Contrast Checker – Firefox Add-on</w:t>
      </w:r>
    </w:p>
    <w:p w:rsidR="009A79A0" w:rsidRPr="00CE111E" w:rsidRDefault="009A79A0" w:rsidP="009A79A0">
      <w:pPr>
        <w:ind w:left="720"/>
      </w:pPr>
      <w:r>
        <w:t>The contrast between text and background should be at least 4.5:1; analyze your pages with this tool.</w:t>
      </w:r>
    </w:p>
    <w:p w:rsidR="009A79A0" w:rsidRPr="00CE111E" w:rsidRDefault="009A79A0" w:rsidP="007B18F7">
      <w:pPr>
        <w:ind w:left="720"/>
        <w:rPr>
          <w:rStyle w:val="Hyperlink"/>
        </w:rPr>
      </w:pPr>
      <w:r>
        <w:rPr>
          <w:lang w:val="it-IT"/>
        </w:rPr>
        <w:fldChar w:fldCharType="begin"/>
      </w:r>
      <w:r w:rsidRPr="00CE111E">
        <w:instrText xml:space="preserve"> HYPERLINK "https://addons.mozilla.org/en-US/firefox/addon/wcag-contrast-checker/" \o "Contrast checker add on download page" </w:instrText>
      </w:r>
      <w:r>
        <w:rPr>
          <w:lang w:val="it-IT"/>
        </w:rPr>
      </w:r>
      <w:r>
        <w:rPr>
          <w:lang w:val="it-IT"/>
        </w:rPr>
        <w:fldChar w:fldCharType="separate"/>
      </w:r>
      <w:r w:rsidRPr="00CE111E">
        <w:rPr>
          <w:rStyle w:val="Hyperlink"/>
        </w:rPr>
        <w:t>https://addons.mozilla.org/en-US/firefox/addon/wcag-contrast-checker/</w:t>
      </w:r>
    </w:p>
    <w:p w:rsidR="009A79A0" w:rsidRPr="00CE111E" w:rsidRDefault="009A79A0" w:rsidP="007B18F7">
      <w:pPr>
        <w:ind w:left="720"/>
      </w:pPr>
      <w:r>
        <w:rPr>
          <w:lang w:val="it-IT"/>
        </w:rPr>
        <w:fldChar w:fldCharType="end"/>
      </w:r>
    </w:p>
    <w:p w:rsidR="009A79A0" w:rsidRPr="00262325" w:rsidRDefault="009A79A0" w:rsidP="009A79A0">
      <w:pPr>
        <w:pStyle w:val="Heading1"/>
        <w:ind w:left="720"/>
        <w:rPr>
          <w:b/>
          <w:bCs/>
          <w:sz w:val="24"/>
        </w:rPr>
      </w:pPr>
      <w:r w:rsidRPr="00262325">
        <w:rPr>
          <w:b/>
          <w:bCs/>
          <w:sz w:val="24"/>
        </w:rPr>
        <w:t>Functional Accessibility Evaluator (FAE)</w:t>
      </w:r>
    </w:p>
    <w:p w:rsidR="009A79A0" w:rsidRPr="005C060A" w:rsidRDefault="009A79A0" w:rsidP="009A79A0">
      <w:pPr>
        <w:ind w:left="720"/>
      </w:pPr>
      <w:r>
        <w:t>This tool developed at the University of Illinois at Urbana-Champaign analyzes web pages for markup based on a defined set of best practices (defined by the Illinois Center for Information Technology and Web Accessibility.)</w:t>
      </w:r>
    </w:p>
    <w:p w:rsidR="009A79A0" w:rsidRPr="00C36985" w:rsidRDefault="009A79A0" w:rsidP="009A79A0">
      <w:pPr>
        <w:ind w:left="720"/>
        <w:rPr>
          <w:rStyle w:val="Hyperlink"/>
        </w:rPr>
      </w:pPr>
      <w:r>
        <w:fldChar w:fldCharType="begin"/>
      </w:r>
      <w:r>
        <w:instrText xml:space="preserve"> HYPERLINK "http://fae.cita.uiuc.edu/" \o "Functional Accessibility Evaluator tool" </w:instrText>
      </w:r>
      <w:r>
        <w:fldChar w:fldCharType="separate"/>
      </w:r>
      <w:r w:rsidRPr="00C36985">
        <w:rPr>
          <w:rStyle w:val="Hyperlink"/>
        </w:rPr>
        <w:t>http://fae.cita</w:t>
      </w:r>
      <w:r w:rsidRPr="00C36985">
        <w:rPr>
          <w:rStyle w:val="Hyperlink"/>
        </w:rPr>
        <w:t>.</w:t>
      </w:r>
      <w:r w:rsidRPr="00C36985">
        <w:rPr>
          <w:rStyle w:val="Hyperlink"/>
        </w:rPr>
        <w:t>uiuc.edu/</w:t>
      </w:r>
    </w:p>
    <w:p w:rsidR="009A79A0" w:rsidRDefault="009A79A0" w:rsidP="009A79A0">
      <w:pPr>
        <w:ind w:left="720"/>
      </w:pPr>
      <w:r>
        <w:fldChar w:fldCharType="end"/>
      </w:r>
      <w:hyperlink r:id="rId11" w:tooltip="HTML Best Practices" w:history="1">
        <w:r w:rsidRPr="00F863D0">
          <w:rPr>
            <w:rStyle w:val="Hyperlink"/>
          </w:rPr>
          <w:t>http://html.cita.illinois.edu/</w:t>
        </w:r>
      </w:hyperlink>
    </w:p>
    <w:p w:rsidR="009A79A0" w:rsidRDefault="009A79A0" w:rsidP="009A79A0">
      <w:pPr>
        <w:ind w:left="720"/>
      </w:pPr>
    </w:p>
    <w:p w:rsidR="009A79A0" w:rsidRPr="00262325" w:rsidRDefault="009A79A0" w:rsidP="009A79A0">
      <w:pPr>
        <w:pStyle w:val="Heading2"/>
        <w:ind w:left="720"/>
        <w:rPr>
          <w:b/>
          <w:bCs/>
          <w:sz w:val="24"/>
          <w:u w:val="none"/>
        </w:rPr>
      </w:pPr>
      <w:r w:rsidRPr="00262325">
        <w:rPr>
          <w:b/>
          <w:bCs/>
          <w:sz w:val="24"/>
          <w:u w:val="none"/>
        </w:rPr>
        <w:lastRenderedPageBreak/>
        <w:t xml:space="preserve">Google Accessibility Tools for Developers </w:t>
      </w:r>
    </w:p>
    <w:p w:rsidR="009A79A0" w:rsidRDefault="009A79A0" w:rsidP="009A79A0">
      <w:pPr>
        <w:ind w:left="720"/>
      </w:pPr>
      <w:proofErr w:type="gramStart"/>
      <w:r>
        <w:t>Links to tools for checking that your site is accessible on the Chrome browser, a list of Chrome extensions that improve accessibility, and information about YouTube captioning.</w:t>
      </w:r>
      <w:proofErr w:type="gramEnd"/>
    </w:p>
    <w:p w:rsidR="009A79A0" w:rsidRPr="00C36985" w:rsidRDefault="009A79A0" w:rsidP="009A79A0">
      <w:pPr>
        <w:ind w:left="720"/>
        <w:rPr>
          <w:rStyle w:val="Hyperlink"/>
        </w:rPr>
      </w:pPr>
      <w:r>
        <w:fldChar w:fldCharType="begin"/>
      </w:r>
      <w:r>
        <w:instrText xml:space="preserve"> HYPERLINK "http://www.google.com/accessibility/building/" \o "Google Accessibility Tools" </w:instrText>
      </w:r>
      <w:r>
        <w:fldChar w:fldCharType="separate"/>
      </w:r>
      <w:r w:rsidRPr="00C36985">
        <w:rPr>
          <w:rStyle w:val="Hyperlink"/>
        </w:rPr>
        <w:t>http://www.google.com/accessibility/building/</w:t>
      </w:r>
    </w:p>
    <w:p w:rsidR="009A79A0" w:rsidRDefault="009A79A0" w:rsidP="009A79A0">
      <w:pPr>
        <w:pStyle w:val="Heading1"/>
        <w:ind w:left="720"/>
        <w:rPr>
          <w:b/>
          <w:sz w:val="28"/>
          <w:szCs w:val="28"/>
        </w:rPr>
      </w:pPr>
      <w:r>
        <w:rPr>
          <w:sz w:val="24"/>
        </w:rPr>
        <w:fldChar w:fldCharType="end"/>
      </w:r>
    </w:p>
    <w:p w:rsidR="009A79A0" w:rsidRDefault="009A79A0" w:rsidP="009A79A0">
      <w:pPr>
        <w:pStyle w:val="Heading1"/>
        <w:rPr>
          <w:b/>
          <w:sz w:val="28"/>
          <w:szCs w:val="28"/>
        </w:rPr>
      </w:pPr>
    </w:p>
    <w:p w:rsidR="009A79A0" w:rsidRPr="002B4A99" w:rsidRDefault="009A79A0" w:rsidP="009A79A0">
      <w:pPr>
        <w:pStyle w:val="Heading1"/>
        <w:rPr>
          <w:b/>
          <w:sz w:val="28"/>
          <w:szCs w:val="28"/>
        </w:rPr>
      </w:pPr>
      <w:r>
        <w:rPr>
          <w:b/>
          <w:sz w:val="28"/>
          <w:szCs w:val="28"/>
        </w:rPr>
        <w:t>Tutorials and Help Materials</w:t>
      </w:r>
    </w:p>
    <w:p w:rsidR="009A79A0" w:rsidRPr="002B2739" w:rsidRDefault="009A79A0" w:rsidP="009A79A0">
      <w:pPr>
        <w:ind w:left="720"/>
      </w:pPr>
    </w:p>
    <w:p w:rsidR="009A79A0" w:rsidRDefault="009A79A0" w:rsidP="009A79A0">
      <w:pPr>
        <w:ind w:left="720"/>
        <w:rPr>
          <w:b/>
          <w:bCs/>
        </w:rPr>
      </w:pPr>
      <w:r>
        <w:rPr>
          <w:b/>
          <w:bCs/>
        </w:rPr>
        <w:t>Web Accessibility and Section 508 Tutorials – Jim Thatcher</w:t>
      </w:r>
    </w:p>
    <w:p w:rsidR="009A79A0" w:rsidRPr="00CE111E" w:rsidRDefault="009A79A0" w:rsidP="009A79A0">
      <w:pPr>
        <w:ind w:left="720"/>
      </w:pPr>
      <w:r>
        <w:t>See this site for excellent training tutorials and resources.</w:t>
      </w:r>
    </w:p>
    <w:p w:rsidR="009A79A0" w:rsidRPr="00D208AE" w:rsidRDefault="009A79A0" w:rsidP="009A79A0">
      <w:pPr>
        <w:ind w:left="720"/>
        <w:rPr>
          <w:rStyle w:val="Hyperlink"/>
        </w:rPr>
      </w:pPr>
      <w:r>
        <w:rPr>
          <w:rStyle w:val="Hyperlink"/>
        </w:rPr>
        <w:fldChar w:fldCharType="begin"/>
      </w:r>
      <w:r>
        <w:rPr>
          <w:rStyle w:val="Hyperlink"/>
        </w:rPr>
        <w:instrText xml:space="preserve"> HYPERLINK "http://www.jimthatcher.com/webcourse1.htm" \o "Jim Thatcher Tutorials" </w:instrText>
      </w:r>
      <w:r>
        <w:rPr>
          <w:rStyle w:val="Hyperlink"/>
        </w:rPr>
      </w:r>
      <w:r>
        <w:rPr>
          <w:rStyle w:val="Hyperlink"/>
        </w:rPr>
        <w:fldChar w:fldCharType="separate"/>
      </w:r>
      <w:r w:rsidRPr="00D208AE">
        <w:rPr>
          <w:rStyle w:val="Hyperlink"/>
        </w:rPr>
        <w:t>http://www.jimthatcher.com/webcourse1.htm</w:t>
      </w:r>
    </w:p>
    <w:p w:rsidR="009A79A0" w:rsidRPr="00CE111E" w:rsidRDefault="009A79A0" w:rsidP="009A79A0">
      <w:pPr>
        <w:ind w:left="720"/>
        <w:rPr>
          <w:rStyle w:val="Hyperlink"/>
        </w:rPr>
      </w:pPr>
      <w:r>
        <w:rPr>
          <w:rStyle w:val="Hyperlink"/>
        </w:rPr>
        <w:fldChar w:fldCharType="end"/>
      </w:r>
    </w:p>
    <w:p w:rsidR="009A79A0" w:rsidRPr="00262325" w:rsidRDefault="009A79A0" w:rsidP="009A79A0">
      <w:pPr>
        <w:ind w:left="720"/>
        <w:rPr>
          <w:b/>
          <w:bCs/>
        </w:rPr>
      </w:pPr>
      <w:proofErr w:type="spellStart"/>
      <w:r w:rsidRPr="00262325">
        <w:rPr>
          <w:b/>
          <w:bCs/>
        </w:rPr>
        <w:t>Cheatsheets</w:t>
      </w:r>
      <w:proofErr w:type="spellEnd"/>
    </w:p>
    <w:p w:rsidR="009A79A0" w:rsidRDefault="009A79A0" w:rsidP="009A79A0">
      <w:pPr>
        <w:ind w:left="720"/>
      </w:pPr>
      <w:r>
        <w:t xml:space="preserve">A series </w:t>
      </w:r>
      <w:proofErr w:type="gramStart"/>
      <w:r>
        <w:t>of  “</w:t>
      </w:r>
      <w:proofErr w:type="spellStart"/>
      <w:proofErr w:type="gramEnd"/>
      <w:r>
        <w:t>cheatsheets</w:t>
      </w:r>
      <w:proofErr w:type="spellEnd"/>
      <w:r>
        <w:t>,” with all the essentials in a concise, one page format. Topics include Microsoft products, Adobe InDesign, Captioning YouTube Videos, PDF Conversion, and more.</w:t>
      </w:r>
    </w:p>
    <w:p w:rsidR="009A79A0" w:rsidRPr="00D208AE" w:rsidRDefault="009A79A0" w:rsidP="009A79A0">
      <w:pPr>
        <w:ind w:left="720"/>
        <w:rPr>
          <w:rStyle w:val="Hyperlink"/>
        </w:rPr>
      </w:pPr>
      <w:r>
        <w:fldChar w:fldCharType="begin"/>
      </w:r>
      <w:r>
        <w:instrText xml:space="preserve"> HYPERLINK "http://ncdae.org/resources/cheatsheets/" \o "Cheat Sheets" </w:instrText>
      </w:r>
      <w:r>
        <w:fldChar w:fldCharType="separate"/>
      </w:r>
      <w:r w:rsidRPr="00D208AE">
        <w:rPr>
          <w:rStyle w:val="Hyperlink"/>
        </w:rPr>
        <w:t>http://ncdae.or</w:t>
      </w:r>
      <w:r w:rsidRPr="00D208AE">
        <w:rPr>
          <w:rStyle w:val="Hyperlink"/>
        </w:rPr>
        <w:t>g</w:t>
      </w:r>
      <w:r w:rsidRPr="00D208AE">
        <w:rPr>
          <w:rStyle w:val="Hyperlink"/>
        </w:rPr>
        <w:t>/resources/cheatsheets/</w:t>
      </w:r>
    </w:p>
    <w:p w:rsidR="009A79A0" w:rsidRDefault="009A79A0" w:rsidP="009A79A0">
      <w:pPr>
        <w:ind w:left="720"/>
      </w:pPr>
      <w:r>
        <w:fldChar w:fldCharType="end"/>
      </w:r>
    </w:p>
    <w:p w:rsidR="009A79A0" w:rsidRPr="00262325" w:rsidRDefault="009A79A0" w:rsidP="009A79A0">
      <w:pPr>
        <w:ind w:left="720"/>
        <w:rPr>
          <w:b/>
          <w:bCs/>
        </w:rPr>
      </w:pPr>
      <w:proofErr w:type="spellStart"/>
      <w:r w:rsidRPr="00262325">
        <w:rPr>
          <w:b/>
          <w:bCs/>
        </w:rPr>
        <w:t>LibGuides</w:t>
      </w:r>
      <w:proofErr w:type="spellEnd"/>
      <w:r w:rsidRPr="00262325">
        <w:rPr>
          <w:b/>
          <w:bCs/>
        </w:rPr>
        <w:t xml:space="preserve"> and </w:t>
      </w:r>
      <w:proofErr w:type="spellStart"/>
      <w:r w:rsidRPr="00262325">
        <w:rPr>
          <w:b/>
          <w:bCs/>
        </w:rPr>
        <w:t>LibGuides</w:t>
      </w:r>
      <w:proofErr w:type="spellEnd"/>
      <w:r w:rsidRPr="00262325">
        <w:rPr>
          <w:b/>
          <w:bCs/>
        </w:rPr>
        <w:t xml:space="preserve">/CMS and </w:t>
      </w:r>
      <w:proofErr w:type="gramStart"/>
      <w:r w:rsidRPr="00262325">
        <w:rPr>
          <w:b/>
          <w:bCs/>
        </w:rPr>
        <w:t>508 Compliance</w:t>
      </w:r>
      <w:proofErr w:type="gramEnd"/>
    </w:p>
    <w:p w:rsidR="009A79A0" w:rsidRDefault="009A79A0" w:rsidP="009A79A0">
      <w:pPr>
        <w:ind w:left="720"/>
      </w:pPr>
      <w:proofErr w:type="gramStart"/>
      <w:r>
        <w:t xml:space="preserve">Information about accessibility features of </w:t>
      </w:r>
      <w:proofErr w:type="spellStart"/>
      <w:r>
        <w:t>LibGuides</w:t>
      </w:r>
      <w:proofErr w:type="spellEnd"/>
      <w:r>
        <w:t xml:space="preserve"> and tips for content creators.</w:t>
      </w:r>
      <w:proofErr w:type="gramEnd"/>
    </w:p>
    <w:p w:rsidR="009A79A0" w:rsidRPr="005C060A" w:rsidRDefault="009A79A0" w:rsidP="009A79A0">
      <w:pPr>
        <w:ind w:left="720"/>
        <w:rPr>
          <w:rStyle w:val="Hyperlink"/>
        </w:rPr>
      </w:pPr>
      <w:r>
        <w:fldChar w:fldCharType="begin"/>
      </w:r>
      <w:r>
        <w:instrText>HYPERLINK "http://help.springshare.com/accessibility" \o "Lib Guides Accessibility Help and Info "</w:instrText>
      </w:r>
      <w:r>
        <w:fldChar w:fldCharType="separate"/>
      </w:r>
      <w:r w:rsidRPr="005C060A">
        <w:rPr>
          <w:rStyle w:val="Hyperlink"/>
        </w:rPr>
        <w:t>http://help.springshare.com/accessibility</w:t>
      </w:r>
    </w:p>
    <w:p w:rsidR="009A79A0" w:rsidRDefault="009A79A0" w:rsidP="009A79A0">
      <w:pPr>
        <w:ind w:left="720"/>
      </w:pPr>
      <w:r>
        <w:fldChar w:fldCharType="end"/>
      </w:r>
    </w:p>
    <w:p w:rsidR="009A79A0" w:rsidRPr="00262325" w:rsidRDefault="009A79A0" w:rsidP="009A79A0">
      <w:pPr>
        <w:ind w:left="720"/>
        <w:rPr>
          <w:b/>
          <w:bCs/>
        </w:rPr>
      </w:pPr>
      <w:r w:rsidRPr="00262325">
        <w:rPr>
          <w:b/>
          <w:bCs/>
        </w:rPr>
        <w:t>Techniques for WCAG 2.0</w:t>
      </w:r>
    </w:p>
    <w:p w:rsidR="009A79A0" w:rsidRPr="004E744A" w:rsidRDefault="009A79A0" w:rsidP="009A79A0">
      <w:pPr>
        <w:ind w:left="720"/>
      </w:pPr>
      <w:r>
        <w:t>An e</w:t>
      </w:r>
      <w:r w:rsidRPr="004E744A">
        <w:t>ssential guide for web developers</w:t>
      </w:r>
      <w:r>
        <w:t>, this is a comprehensive listing of general and specific techniques for meeting the standards outlined in WCAG 2.0.</w:t>
      </w:r>
    </w:p>
    <w:p w:rsidR="009A79A0" w:rsidRPr="009A79A0" w:rsidRDefault="009A79A0" w:rsidP="009A79A0">
      <w:pPr>
        <w:ind w:left="720"/>
      </w:pPr>
      <w:hyperlink r:id="rId12" w:tooltip="Techniques for WCAG 2.0" w:history="1">
        <w:r w:rsidRPr="004E744A">
          <w:rPr>
            <w:rStyle w:val="Hyperlink"/>
          </w:rPr>
          <w:t>http://www.w3.org/TR/2012/NOTE-WCAG20-TECHS-20120103/</w:t>
        </w:r>
      </w:hyperlink>
    </w:p>
    <w:p w:rsidR="009A79A0" w:rsidRPr="004E744A" w:rsidRDefault="009A79A0" w:rsidP="009A79A0">
      <w:pPr>
        <w:ind w:left="720"/>
      </w:pPr>
    </w:p>
    <w:p w:rsidR="009A79A0" w:rsidRDefault="009A79A0" w:rsidP="009A79A0">
      <w:pPr>
        <w:ind w:left="720"/>
      </w:pPr>
      <w:r w:rsidRPr="008C53BE">
        <w:rPr>
          <w:b/>
          <w:bCs/>
        </w:rPr>
        <w:t xml:space="preserve">Communicating Web Accessibility to the Novice Developer </w:t>
      </w:r>
      <w:proofErr w:type="gramStart"/>
      <w:r w:rsidRPr="008C53BE">
        <w:rPr>
          <w:b/>
          <w:bCs/>
        </w:rPr>
        <w:t>From</w:t>
      </w:r>
      <w:proofErr w:type="gramEnd"/>
      <w:r w:rsidRPr="008C53BE">
        <w:rPr>
          <w:b/>
          <w:bCs/>
        </w:rPr>
        <w:t xml:space="preserve"> User Experience to Application</w:t>
      </w:r>
      <w:r>
        <w:t xml:space="preserve">. Youngblood, S. A. (2013). </w:t>
      </w:r>
      <w:r>
        <w:rPr>
          <w:i/>
          <w:iCs/>
        </w:rPr>
        <w:t>Journal of Business and Technical Communication</w:t>
      </w:r>
      <w:r>
        <w:t xml:space="preserve">, </w:t>
      </w:r>
      <w:r>
        <w:rPr>
          <w:i/>
          <w:iCs/>
        </w:rPr>
        <w:t>27</w:t>
      </w:r>
      <w:r>
        <w:t>(2), 209-232.</w:t>
      </w:r>
    </w:p>
    <w:p w:rsidR="007B18F7" w:rsidRDefault="009A79A0" w:rsidP="007B18F7">
      <w:pPr>
        <w:ind w:left="720"/>
        <w:rPr>
          <w:b/>
          <w:sz w:val="28"/>
          <w:szCs w:val="28"/>
        </w:rPr>
      </w:pPr>
      <w:r>
        <w:t xml:space="preserve">This article describes the importance of gaining an appreciation for the user experience by web developers. It includes practical information about validation tools, screen reader emulators, and built-in accessibility checkers in certain software products, and best practices. </w:t>
      </w:r>
    </w:p>
    <w:p w:rsidR="007B18F7" w:rsidRDefault="007B18F7" w:rsidP="007B18F7">
      <w:pPr>
        <w:pStyle w:val="Heading1"/>
        <w:rPr>
          <w:b/>
          <w:sz w:val="28"/>
          <w:szCs w:val="28"/>
        </w:rPr>
      </w:pPr>
    </w:p>
    <w:p w:rsidR="007B18F7" w:rsidRPr="002B4A99" w:rsidRDefault="007B18F7" w:rsidP="007B18F7">
      <w:pPr>
        <w:pStyle w:val="Heading1"/>
        <w:rPr>
          <w:b/>
          <w:sz w:val="28"/>
          <w:szCs w:val="28"/>
        </w:rPr>
      </w:pPr>
      <w:r>
        <w:rPr>
          <w:b/>
          <w:sz w:val="28"/>
          <w:szCs w:val="28"/>
        </w:rPr>
        <w:t>Videos</w:t>
      </w:r>
    </w:p>
    <w:p w:rsidR="007B18F7" w:rsidRPr="002B2739" w:rsidRDefault="007B18F7" w:rsidP="007B18F7">
      <w:pPr>
        <w:ind w:left="720"/>
      </w:pPr>
    </w:p>
    <w:p w:rsidR="009A79A0" w:rsidRPr="009E075F" w:rsidRDefault="009A79A0" w:rsidP="009A79A0">
      <w:pPr>
        <w:ind w:left="720"/>
        <w:rPr>
          <w:b/>
          <w:bCs/>
        </w:rPr>
      </w:pPr>
      <w:r w:rsidRPr="009E075F">
        <w:rPr>
          <w:b/>
          <w:bCs/>
        </w:rPr>
        <w:t>Accessibility Video “Playlist”</w:t>
      </w:r>
    </w:p>
    <w:p w:rsidR="009A79A0" w:rsidRDefault="009A79A0" w:rsidP="009A79A0">
      <w:pPr>
        <w:ind w:left="720"/>
      </w:pPr>
      <w:r>
        <w:t>This blog post is a good compilation of videos about the user experience, the importance of accessibility, and short tutorials on creating accessible content. It includes reader recommendations for even more videos.</w:t>
      </w:r>
    </w:p>
    <w:p w:rsidR="002E6BC3" w:rsidRDefault="009A79A0" w:rsidP="007B18F7">
      <w:pPr>
        <w:ind w:left="720"/>
      </w:pPr>
      <w:hyperlink r:id="rId13" w:tooltip="Accessibility videos" w:history="1">
        <w:r w:rsidRPr="0005419A">
          <w:rPr>
            <w:rStyle w:val="Hyperlink"/>
          </w:rPr>
          <w:t>http://ncdae.org/blog/accessibility-video-playlist/</w:t>
        </w:r>
      </w:hyperlink>
      <w:bookmarkStart w:id="0" w:name="_GoBack"/>
      <w:bookmarkEnd w:id="0"/>
    </w:p>
    <w:sectPr w:rsidR="002E6BC3" w:rsidSect="00C33EA6">
      <w:footerReference w:type="even" r:id="rId14"/>
      <w:footerReference w:type="default" r:id="rId15"/>
      <w:pgSz w:w="12240" w:h="15840" w:code="1"/>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5B" w:rsidRDefault="007B18F7" w:rsidP="00E857A2">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A97E5B" w:rsidRDefault="007B18F7" w:rsidP="00F116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E7" w:rsidRPr="002A6F13" w:rsidRDefault="007B18F7" w:rsidP="003C09E7">
    <w:pPr>
      <w:pStyle w:val="Footer"/>
      <w:rPr>
        <w:sz w:val="16"/>
        <w:szCs w:val="16"/>
      </w:rPr>
    </w:pPr>
    <w:r w:rsidRPr="002A6F13">
      <w:rPr>
        <w:rStyle w:val="footer1"/>
        <w:sz w:val="16"/>
        <w:szCs w:val="16"/>
      </w:rPr>
      <w:t>This material has been created for the Infopeople Project [infopeople.org], supported by the U.S. Institute of Museum and Library Services under the provisions of the Library Services and Technology Act, administered in California by the State Libraria</w:t>
    </w:r>
    <w:r w:rsidRPr="002A6F13">
      <w:rPr>
        <w:rStyle w:val="footer1"/>
        <w:sz w:val="16"/>
        <w:szCs w:val="16"/>
      </w:rPr>
      <w:t>n. Any use of this material should credit the funding source.</w:t>
    </w:r>
    <w:r>
      <w:rPr>
        <w:rStyle w:val="footer1"/>
        <w:sz w:val="16"/>
        <w:szCs w:val="16"/>
      </w:rPr>
      <w:t xml:space="preserve"> </w:t>
    </w:r>
    <w:r>
      <w:rPr>
        <w:sz w:val="16"/>
      </w:rPr>
      <w:t>Additionally, t</w:t>
    </w:r>
    <w:r w:rsidRPr="00B730A8">
      <w:rPr>
        <w:sz w:val="16"/>
        <w:szCs w:val="16"/>
      </w:rPr>
      <w:t xml:space="preserve">his project has been funded in whole or in part </w:t>
    </w:r>
    <w:r w:rsidRPr="003C09E7">
      <w:rPr>
        <w:sz w:val="16"/>
        <w:szCs w:val="16"/>
      </w:rPr>
      <w:t>by the National Library of Medicine under a contract (HHS-N-276-2011-00009-C) with the UCLA Louise M. Darling Biomedical Library.</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A0"/>
    <w:rsid w:val="002E6BC3"/>
    <w:rsid w:val="007B18F7"/>
    <w:rsid w:val="009A7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A0"/>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79A0"/>
    <w:pPr>
      <w:keepNext/>
      <w:outlineLvl w:val="0"/>
    </w:pPr>
    <w:rPr>
      <w:sz w:val="32"/>
    </w:rPr>
  </w:style>
  <w:style w:type="paragraph" w:styleId="Heading2">
    <w:name w:val="heading 2"/>
    <w:basedOn w:val="Normal"/>
    <w:next w:val="Normal"/>
    <w:link w:val="Heading2Char"/>
    <w:qFormat/>
    <w:rsid w:val="009A79A0"/>
    <w:pPr>
      <w:keepNext/>
      <w:outlineLvl w:val="1"/>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9A0"/>
    <w:rPr>
      <w:rFonts w:ascii="Times New Roman" w:eastAsia="Times New Roman" w:hAnsi="Times New Roman" w:cs="Times New Roman"/>
      <w:sz w:val="32"/>
      <w:szCs w:val="24"/>
      <w:lang w:eastAsia="en-US"/>
    </w:rPr>
  </w:style>
  <w:style w:type="character" w:customStyle="1" w:styleId="Heading2Char">
    <w:name w:val="Heading 2 Char"/>
    <w:basedOn w:val="DefaultParagraphFont"/>
    <w:link w:val="Heading2"/>
    <w:rsid w:val="009A79A0"/>
    <w:rPr>
      <w:rFonts w:ascii="Times New Roman" w:eastAsia="Times New Roman" w:hAnsi="Times New Roman" w:cs="Times New Roman"/>
      <w:sz w:val="32"/>
      <w:szCs w:val="24"/>
      <w:u w:val="single"/>
      <w:lang w:eastAsia="en-US"/>
    </w:rPr>
  </w:style>
  <w:style w:type="character" w:styleId="Hyperlink">
    <w:name w:val="Hyperlink"/>
    <w:rsid w:val="009A79A0"/>
    <w:rPr>
      <w:color w:val="0000FF"/>
      <w:u w:val="single"/>
    </w:rPr>
  </w:style>
  <w:style w:type="paragraph" w:styleId="Footer">
    <w:name w:val="footer"/>
    <w:basedOn w:val="Normal"/>
    <w:link w:val="FooterChar"/>
    <w:rsid w:val="009A79A0"/>
    <w:pPr>
      <w:tabs>
        <w:tab w:val="center" w:pos="4320"/>
        <w:tab w:val="right" w:pos="8640"/>
      </w:tabs>
    </w:pPr>
  </w:style>
  <w:style w:type="character" w:customStyle="1" w:styleId="FooterChar">
    <w:name w:val="Footer Char"/>
    <w:basedOn w:val="DefaultParagraphFont"/>
    <w:link w:val="Footer"/>
    <w:rsid w:val="009A79A0"/>
    <w:rPr>
      <w:rFonts w:ascii="Times New Roman" w:eastAsia="Times New Roman" w:hAnsi="Times New Roman" w:cs="Times New Roman"/>
      <w:sz w:val="24"/>
      <w:szCs w:val="24"/>
      <w:lang w:eastAsia="en-US"/>
    </w:rPr>
  </w:style>
  <w:style w:type="character" w:styleId="PageNumber">
    <w:name w:val="page number"/>
    <w:basedOn w:val="DefaultParagraphFont"/>
    <w:rsid w:val="009A79A0"/>
  </w:style>
  <w:style w:type="character" w:customStyle="1" w:styleId="footer1">
    <w:name w:val="footer1"/>
    <w:rsid w:val="009A79A0"/>
    <w:rPr>
      <w:rFonts w:ascii="Times" w:hAnsi="Times" w:cs="Times" w:hint="default"/>
      <w:color w:val="000000"/>
      <w:sz w:val="18"/>
      <w:szCs w:val="18"/>
    </w:rPr>
  </w:style>
  <w:style w:type="paragraph" w:styleId="Title">
    <w:name w:val="Title"/>
    <w:basedOn w:val="Normal"/>
    <w:next w:val="Normal"/>
    <w:link w:val="TitleChar"/>
    <w:qFormat/>
    <w:rsid w:val="009A79A0"/>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9A79A0"/>
    <w:rPr>
      <w:rFonts w:ascii="Cambria" w:eastAsia="SimSun" w:hAnsi="Cambria"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9A0"/>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79A0"/>
    <w:pPr>
      <w:keepNext/>
      <w:outlineLvl w:val="0"/>
    </w:pPr>
    <w:rPr>
      <w:sz w:val="32"/>
    </w:rPr>
  </w:style>
  <w:style w:type="paragraph" w:styleId="Heading2">
    <w:name w:val="heading 2"/>
    <w:basedOn w:val="Normal"/>
    <w:next w:val="Normal"/>
    <w:link w:val="Heading2Char"/>
    <w:qFormat/>
    <w:rsid w:val="009A79A0"/>
    <w:pPr>
      <w:keepNext/>
      <w:outlineLvl w:val="1"/>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79A0"/>
    <w:rPr>
      <w:rFonts w:ascii="Times New Roman" w:eastAsia="Times New Roman" w:hAnsi="Times New Roman" w:cs="Times New Roman"/>
      <w:sz w:val="32"/>
      <w:szCs w:val="24"/>
      <w:lang w:eastAsia="en-US"/>
    </w:rPr>
  </w:style>
  <w:style w:type="character" w:customStyle="1" w:styleId="Heading2Char">
    <w:name w:val="Heading 2 Char"/>
    <w:basedOn w:val="DefaultParagraphFont"/>
    <w:link w:val="Heading2"/>
    <w:rsid w:val="009A79A0"/>
    <w:rPr>
      <w:rFonts w:ascii="Times New Roman" w:eastAsia="Times New Roman" w:hAnsi="Times New Roman" w:cs="Times New Roman"/>
      <w:sz w:val="32"/>
      <w:szCs w:val="24"/>
      <w:u w:val="single"/>
      <w:lang w:eastAsia="en-US"/>
    </w:rPr>
  </w:style>
  <w:style w:type="character" w:styleId="Hyperlink">
    <w:name w:val="Hyperlink"/>
    <w:rsid w:val="009A79A0"/>
    <w:rPr>
      <w:color w:val="0000FF"/>
      <w:u w:val="single"/>
    </w:rPr>
  </w:style>
  <w:style w:type="paragraph" w:styleId="Footer">
    <w:name w:val="footer"/>
    <w:basedOn w:val="Normal"/>
    <w:link w:val="FooterChar"/>
    <w:rsid w:val="009A79A0"/>
    <w:pPr>
      <w:tabs>
        <w:tab w:val="center" w:pos="4320"/>
        <w:tab w:val="right" w:pos="8640"/>
      </w:tabs>
    </w:pPr>
  </w:style>
  <w:style w:type="character" w:customStyle="1" w:styleId="FooterChar">
    <w:name w:val="Footer Char"/>
    <w:basedOn w:val="DefaultParagraphFont"/>
    <w:link w:val="Footer"/>
    <w:rsid w:val="009A79A0"/>
    <w:rPr>
      <w:rFonts w:ascii="Times New Roman" w:eastAsia="Times New Roman" w:hAnsi="Times New Roman" w:cs="Times New Roman"/>
      <w:sz w:val="24"/>
      <w:szCs w:val="24"/>
      <w:lang w:eastAsia="en-US"/>
    </w:rPr>
  </w:style>
  <w:style w:type="character" w:styleId="PageNumber">
    <w:name w:val="page number"/>
    <w:basedOn w:val="DefaultParagraphFont"/>
    <w:rsid w:val="009A79A0"/>
  </w:style>
  <w:style w:type="character" w:customStyle="1" w:styleId="footer1">
    <w:name w:val="footer1"/>
    <w:rsid w:val="009A79A0"/>
    <w:rPr>
      <w:rFonts w:ascii="Times" w:hAnsi="Times" w:cs="Times" w:hint="default"/>
      <w:color w:val="000000"/>
      <w:sz w:val="18"/>
      <w:szCs w:val="18"/>
    </w:rPr>
  </w:style>
  <w:style w:type="paragraph" w:styleId="Title">
    <w:name w:val="Title"/>
    <w:basedOn w:val="Normal"/>
    <w:next w:val="Normal"/>
    <w:link w:val="TitleChar"/>
    <w:qFormat/>
    <w:rsid w:val="009A79A0"/>
    <w:pPr>
      <w:spacing w:before="240" w:after="60"/>
      <w:jc w:val="center"/>
      <w:outlineLvl w:val="0"/>
    </w:pPr>
    <w:rPr>
      <w:rFonts w:ascii="Cambria" w:eastAsia="SimSun" w:hAnsi="Cambria"/>
      <w:b/>
      <w:bCs/>
      <w:kern w:val="28"/>
      <w:sz w:val="32"/>
      <w:szCs w:val="32"/>
    </w:rPr>
  </w:style>
  <w:style w:type="character" w:customStyle="1" w:styleId="TitleChar">
    <w:name w:val="Title Char"/>
    <w:basedOn w:val="DefaultParagraphFont"/>
    <w:link w:val="Title"/>
    <w:rsid w:val="009A79A0"/>
    <w:rPr>
      <w:rFonts w:ascii="Cambria" w:eastAsia="SimSu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dae.org/goals/actionpaper.php" TargetMode="External"/><Relationship Id="rId13" Type="http://schemas.openxmlformats.org/officeDocument/2006/relationships/hyperlink" Target="http://ncdae.org/blog/accessibility-video-playlist/" TargetMode="External"/><Relationship Id="rId3" Type="http://schemas.openxmlformats.org/officeDocument/2006/relationships/settings" Target="settings.xml"/><Relationship Id="rId7" Type="http://schemas.openxmlformats.org/officeDocument/2006/relationships/hyperlink" Target="http://redish.net/content/papers/interactions.html" TargetMode="External"/><Relationship Id="rId12" Type="http://schemas.openxmlformats.org/officeDocument/2006/relationships/hyperlink" Target="http://www.w3.org/TR/2012/NOTE-WCAG20-TECHS-2012010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3.org/standards/webdesign/accessibility" TargetMode="External"/><Relationship Id="rId11" Type="http://schemas.openxmlformats.org/officeDocument/2006/relationships/hyperlink" Target="http://html.cita.illinois.edu/" TargetMode="External"/><Relationship Id="rId5" Type="http://schemas.openxmlformats.org/officeDocument/2006/relationships/hyperlink" Target="http://webaim.org/intro/" TargetMode="External"/><Relationship Id="rId15" Type="http://schemas.openxmlformats.org/officeDocument/2006/relationships/footer" Target="footer2.xml"/><Relationship Id="rId10" Type="http://schemas.openxmlformats.org/officeDocument/2006/relationships/hyperlink" Target="http://webaim.org/" TargetMode="External"/><Relationship Id="rId4" Type="http://schemas.openxmlformats.org/officeDocument/2006/relationships/webSettings" Target="webSettings.xml"/><Relationship Id="rId9" Type="http://schemas.openxmlformats.org/officeDocument/2006/relationships/hyperlink" Target="http://ncdae.org/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KKHam</dc:creator>
  <cp:lastModifiedBy>KKHam</cp:lastModifiedBy>
  <cp:revision>2</cp:revision>
  <dcterms:created xsi:type="dcterms:W3CDTF">2013-06-05T23:02:00Z</dcterms:created>
  <dcterms:modified xsi:type="dcterms:W3CDTF">2013-06-05T23:02:00Z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46070510</vt:i4>
  </property>
  <property fmtid="{D5CDD505-2E9C-101B-9397-08002B2CF9AE}" pid="3" name="_NewReviewCycle">
    <vt:lpwstr/>
  </property>
  <property fmtid="{D5CDD505-2E9C-101B-9397-08002B2CF9AE}" pid="4" name="_EmailSubject">
    <vt:lpwstr>Slides and handouts </vt:lpwstr>
  </property>
  <property fmtid="{D5CDD505-2E9C-101B-9397-08002B2CF9AE}" pid="5" name="_AuthorEmail">
    <vt:lpwstr>kkham@library.ucla.edu</vt:lpwstr>
  </property>
  <property fmtid="{D5CDD505-2E9C-101B-9397-08002B2CF9AE}" pid="6" name="_AuthorEmailDisplayName">
    <vt:lpwstr>Ham, Kelli</vt:lpwstr>
  </property>
</Properties>
</file>