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A6" w:rsidRPr="00DC3C4F" w:rsidRDefault="00A45FA6" w:rsidP="00A45FA6">
      <w:pPr>
        <w:spacing w:after="0" w:line="240" w:lineRule="auto"/>
        <w:jc w:val="center"/>
        <w:rPr>
          <w:b/>
          <w:sz w:val="28"/>
          <w:szCs w:val="28"/>
        </w:rPr>
      </w:pPr>
      <w:r w:rsidRPr="00DC3C4F">
        <w:rPr>
          <w:b/>
          <w:sz w:val="28"/>
          <w:szCs w:val="28"/>
        </w:rPr>
        <w:t>Preservation Best Practices for Collections Stewardship</w:t>
      </w:r>
    </w:p>
    <w:p w:rsidR="00A45FA6" w:rsidRPr="00DC3C4F" w:rsidRDefault="00A45FA6" w:rsidP="00A45FA6">
      <w:pPr>
        <w:spacing w:after="0" w:line="240" w:lineRule="auto"/>
        <w:jc w:val="center"/>
        <w:rPr>
          <w:b/>
          <w:sz w:val="28"/>
          <w:szCs w:val="28"/>
        </w:rPr>
      </w:pPr>
      <w:r w:rsidRPr="00DC3C4F">
        <w:rPr>
          <w:b/>
          <w:sz w:val="28"/>
          <w:szCs w:val="28"/>
        </w:rPr>
        <w:t>Resource List</w:t>
      </w:r>
    </w:p>
    <w:p w:rsidR="00A45FA6" w:rsidRDefault="00A45FA6" w:rsidP="00A45FA6">
      <w:pPr>
        <w:spacing w:after="0" w:line="240" w:lineRule="auto"/>
        <w:jc w:val="center"/>
        <w:rPr>
          <w:b/>
          <w:sz w:val="28"/>
          <w:szCs w:val="28"/>
        </w:rPr>
      </w:pPr>
      <w:r w:rsidRPr="00DC3C4F">
        <w:rPr>
          <w:b/>
          <w:sz w:val="28"/>
          <w:szCs w:val="28"/>
        </w:rPr>
        <w:t xml:space="preserve">Session </w:t>
      </w:r>
      <w:r>
        <w:rPr>
          <w:b/>
          <w:sz w:val="28"/>
          <w:szCs w:val="28"/>
        </w:rPr>
        <w:t>2: The Role of Environment in Collections Care:</w:t>
      </w:r>
    </w:p>
    <w:p w:rsidR="00A45FA6" w:rsidRDefault="00A45FA6" w:rsidP="00A45FA6">
      <w:pPr>
        <w:spacing w:after="0" w:line="240" w:lineRule="auto"/>
        <w:jc w:val="center"/>
        <w:rPr>
          <w:b/>
          <w:sz w:val="28"/>
          <w:szCs w:val="28"/>
        </w:rPr>
      </w:pPr>
      <w:r>
        <w:rPr>
          <w:b/>
          <w:sz w:val="28"/>
          <w:szCs w:val="28"/>
        </w:rPr>
        <w:t>Temperature &amp; RH, Lighting, and Pest Management</w:t>
      </w:r>
    </w:p>
    <w:p w:rsidR="00A45FA6" w:rsidRDefault="00A45FA6" w:rsidP="00CA161C">
      <w:pPr>
        <w:spacing w:after="0"/>
        <w:rPr>
          <w:smallCaps/>
        </w:rPr>
      </w:pPr>
    </w:p>
    <w:p w:rsidR="00A45FA6" w:rsidRDefault="00A45FA6" w:rsidP="00CA161C">
      <w:pPr>
        <w:spacing w:after="0"/>
        <w:rPr>
          <w:smallCaps/>
        </w:rPr>
      </w:pPr>
    </w:p>
    <w:p w:rsidR="00A5502C" w:rsidRDefault="00A5502C" w:rsidP="00CA161C">
      <w:pPr>
        <w:spacing w:after="0"/>
        <w:rPr>
          <w:b/>
        </w:rPr>
      </w:pPr>
      <w:r>
        <w:rPr>
          <w:b/>
        </w:rPr>
        <w:t>General Resource</w:t>
      </w:r>
    </w:p>
    <w:p w:rsidR="00A5502C" w:rsidRDefault="00A5502C" w:rsidP="00CA161C">
      <w:pPr>
        <w:spacing w:after="0"/>
      </w:pPr>
      <w:r>
        <w:t>Connecting to Collections Online Community</w:t>
      </w:r>
    </w:p>
    <w:p w:rsidR="00A5502C" w:rsidRDefault="00E12D04" w:rsidP="00CA161C">
      <w:pPr>
        <w:spacing w:after="0"/>
      </w:pPr>
      <w:hyperlink r:id="rId5" w:history="1">
        <w:r w:rsidRPr="00D91BB2">
          <w:rPr>
            <w:rStyle w:val="Hyperlink"/>
          </w:rPr>
          <w:t>http://www.connectingtocollections.org</w:t>
        </w:r>
      </w:hyperlink>
      <w:r>
        <w:t xml:space="preserve"> </w:t>
      </w:r>
    </w:p>
    <w:p w:rsidR="00A5502C" w:rsidRDefault="00A5502C" w:rsidP="00CA161C">
      <w:pPr>
        <w:spacing w:after="0"/>
      </w:pPr>
      <w:proofErr w:type="gramStart"/>
      <w:r>
        <w:t>A thorough online resource with a links to a variety of preservation resource materials.</w:t>
      </w:r>
      <w:proofErr w:type="gramEnd"/>
      <w:r>
        <w:t xml:space="preserve"> </w:t>
      </w:r>
      <w:r w:rsidR="00E12D04">
        <w:t xml:space="preserve"> Also includes links to archived</w:t>
      </w:r>
      <w:r>
        <w:t xml:space="preserve"> webinars on a variety of preservation and collections care topics.  An entire section of the website is dedicated to environment and can be found here: </w:t>
      </w:r>
      <w:hyperlink r:id="rId6" w:history="1">
        <w:r w:rsidR="00E12D04" w:rsidRPr="00D91BB2">
          <w:rPr>
            <w:rStyle w:val="Hyperlink"/>
          </w:rPr>
          <w:t>http://www.connectingtocollections.org/all-topics/manage-collections-environment</w:t>
        </w:r>
      </w:hyperlink>
      <w:r w:rsidR="00E12D04">
        <w:t xml:space="preserve"> </w:t>
      </w:r>
    </w:p>
    <w:p w:rsidR="00A5502C" w:rsidRDefault="00A5502C" w:rsidP="00CA161C">
      <w:pPr>
        <w:spacing w:after="0"/>
        <w:rPr>
          <w:b/>
        </w:rPr>
      </w:pPr>
    </w:p>
    <w:p w:rsidR="00A45FA6" w:rsidRDefault="00A45FA6" w:rsidP="00CA161C">
      <w:pPr>
        <w:spacing w:after="0"/>
        <w:rPr>
          <w:b/>
        </w:rPr>
      </w:pPr>
      <w:r w:rsidRPr="00A45FA6">
        <w:rPr>
          <w:b/>
        </w:rPr>
        <w:t xml:space="preserve">Environment and Environmental Monitoring </w:t>
      </w:r>
    </w:p>
    <w:p w:rsidR="00A45FA6" w:rsidRPr="00E66882" w:rsidRDefault="00A5502C" w:rsidP="00CA161C">
      <w:pPr>
        <w:spacing w:after="0"/>
      </w:pPr>
      <w:r>
        <w:t>In the preservation and conservation community t</w:t>
      </w:r>
      <w:r w:rsidR="00E66882">
        <w:t>emperature, rela</w:t>
      </w:r>
      <w:r>
        <w:t>tive humidity (RH), and light</w:t>
      </w:r>
      <w:r w:rsidR="00E66882">
        <w:t xml:space="preserve"> </w:t>
      </w:r>
      <w:r>
        <w:t xml:space="preserve">are often considered together when discussing environmental conditions that affect collections.  </w:t>
      </w:r>
      <w:r w:rsidR="00E66882">
        <w:t xml:space="preserve">Many environmental guidelines and guidebooks cover all </w:t>
      </w:r>
      <w:r w:rsidR="00364AD9">
        <w:t xml:space="preserve">three factors </w:t>
      </w:r>
      <w:r w:rsidR="00E66882">
        <w:t>as a pa</w:t>
      </w:r>
      <w:r w:rsidR="00364AD9">
        <w:t xml:space="preserve">rt of environmental monitoring, while others </w:t>
      </w:r>
      <w:r>
        <w:t xml:space="preserve">may </w:t>
      </w:r>
      <w:r w:rsidR="00364AD9">
        <w:t xml:space="preserve">focus on the environmental impact of one. </w:t>
      </w:r>
    </w:p>
    <w:p w:rsidR="00A45FA6" w:rsidRPr="00364AD9" w:rsidRDefault="00A45FA6" w:rsidP="00CA161C">
      <w:pPr>
        <w:spacing w:after="0"/>
        <w:rPr>
          <w:b/>
        </w:rPr>
      </w:pPr>
    </w:p>
    <w:p w:rsidR="00E23792" w:rsidRDefault="00E23792" w:rsidP="00E23792">
      <w:pPr>
        <w:spacing w:after="0"/>
        <w:ind w:left="360" w:hanging="360"/>
      </w:pPr>
      <w:proofErr w:type="gramStart"/>
      <w:r>
        <w:t>Canadian Council of Archives.</w:t>
      </w:r>
      <w:proofErr w:type="gramEnd"/>
      <w:r>
        <w:t xml:space="preserve"> </w:t>
      </w:r>
      <w:proofErr w:type="gramStart"/>
      <w:r>
        <w:t xml:space="preserve">“Environment” in </w:t>
      </w:r>
      <w:r w:rsidRPr="00DE6858">
        <w:rPr>
          <w:i/>
        </w:rPr>
        <w:t>Basic Conservation of Archival Material.</w:t>
      </w:r>
      <w:proofErr w:type="gramEnd"/>
      <w:r w:rsidRPr="00DE6858">
        <w:rPr>
          <w:i/>
        </w:rPr>
        <w:t xml:space="preserve"> </w:t>
      </w:r>
      <w:proofErr w:type="gramStart"/>
      <w:r>
        <w:t>Canada; Canadian Council of Archives, 2003.</w:t>
      </w:r>
      <w:proofErr w:type="gramEnd"/>
      <w:r>
        <w:t xml:space="preserve"> </w:t>
      </w:r>
      <w:hyperlink r:id="rId7" w:history="1">
        <w:r w:rsidRPr="007D5F73">
          <w:rPr>
            <w:rStyle w:val="Hyperlink"/>
          </w:rPr>
          <w:t>http://www.cdncouncilarchives.ca/RBch3_en.pdf</w:t>
        </w:r>
      </w:hyperlink>
    </w:p>
    <w:p w:rsidR="00E23792" w:rsidRPr="000A4ED6" w:rsidRDefault="00E23792" w:rsidP="00E23792">
      <w:pPr>
        <w:spacing w:after="0"/>
        <w:ind w:left="720"/>
        <w:rPr>
          <w:i/>
        </w:rPr>
      </w:pPr>
      <w:proofErr w:type="gramStart"/>
      <w:r>
        <w:rPr>
          <w:i/>
        </w:rPr>
        <w:t>Covers environmental standards, environmental monitoring equipment, light, temperature and relative humidity, mold, and pollutants.</w:t>
      </w:r>
      <w:proofErr w:type="gramEnd"/>
      <w:r>
        <w:rPr>
          <w:i/>
        </w:rPr>
        <w:t xml:space="preserve"> </w:t>
      </w:r>
      <w:proofErr w:type="gramStart"/>
      <w:r>
        <w:rPr>
          <w:i/>
        </w:rPr>
        <w:t>Includes a helpful chart of environmental standards and guidelines for storage of materials by type.</w:t>
      </w:r>
      <w:proofErr w:type="gramEnd"/>
      <w:r>
        <w:rPr>
          <w:i/>
        </w:rPr>
        <w:t xml:space="preserve"> </w:t>
      </w:r>
    </w:p>
    <w:p w:rsidR="00E23792" w:rsidRDefault="00E23792" w:rsidP="00E23792">
      <w:pPr>
        <w:spacing w:after="0"/>
        <w:ind w:left="360" w:hanging="360"/>
      </w:pPr>
    </w:p>
    <w:p w:rsidR="00E23792" w:rsidRDefault="00E23792" w:rsidP="00E23792">
      <w:pPr>
        <w:spacing w:after="0"/>
        <w:ind w:left="360" w:hanging="360"/>
      </w:pPr>
      <w:r>
        <w:t xml:space="preserve">Environmental Monitoring – Image Permanence Institute. </w:t>
      </w:r>
      <w:hyperlink r:id="rId8" w:history="1">
        <w:r>
          <w:rPr>
            <w:rStyle w:val="Hyperlink"/>
          </w:rPr>
          <w:t>https://www.imagepermanenceinstitute.org/environmental/overview</w:t>
        </w:r>
      </w:hyperlink>
    </w:p>
    <w:p w:rsidR="00E23792" w:rsidRPr="006E4C95" w:rsidRDefault="00E23792" w:rsidP="00E23792">
      <w:pPr>
        <w:spacing w:after="0"/>
        <w:ind w:left="720"/>
        <w:rPr>
          <w:i/>
        </w:rPr>
      </w:pPr>
      <w:r w:rsidRPr="006E4C95">
        <w:rPr>
          <w:i/>
        </w:rPr>
        <w:t xml:space="preserve">The Environmental Monitoring section of the Image Permanence Institute hosts a variety of helpful resources on environmental monitoring, including the Dew Point Calculator, </w:t>
      </w:r>
      <w:proofErr w:type="spellStart"/>
      <w:r w:rsidRPr="006E4C95">
        <w:rPr>
          <w:i/>
        </w:rPr>
        <w:t>eClimate</w:t>
      </w:r>
      <w:proofErr w:type="spellEnd"/>
      <w:r w:rsidRPr="006E4C95">
        <w:rPr>
          <w:i/>
        </w:rPr>
        <w:t xml:space="preserve"> Notebook, and the PEM2 </w:t>
      </w:r>
      <w:proofErr w:type="spellStart"/>
      <w:r w:rsidRPr="006E4C95">
        <w:rPr>
          <w:i/>
        </w:rPr>
        <w:t>Datalogger</w:t>
      </w:r>
      <w:proofErr w:type="spellEnd"/>
      <w:r w:rsidRPr="006E4C95">
        <w:rPr>
          <w:i/>
        </w:rPr>
        <w:t xml:space="preserve">. </w:t>
      </w:r>
    </w:p>
    <w:p w:rsidR="00E23792" w:rsidRDefault="00E23792" w:rsidP="00E23792">
      <w:pPr>
        <w:spacing w:after="0"/>
        <w:rPr>
          <w:sz w:val="20"/>
          <w:szCs w:val="20"/>
        </w:rPr>
      </w:pPr>
    </w:p>
    <w:p w:rsidR="00B57C81" w:rsidRDefault="00B57C81" w:rsidP="00B57C81">
      <w:pPr>
        <w:spacing w:after="0"/>
      </w:pPr>
      <w:r>
        <w:t>“Environmental Monitoring” – University of Illinois at Urbana-Champaign University Libraries</w:t>
      </w:r>
    </w:p>
    <w:p w:rsidR="00B57C81" w:rsidRDefault="00E12D04" w:rsidP="00B57C81">
      <w:pPr>
        <w:spacing w:after="0"/>
        <w:ind w:left="360"/>
      </w:pPr>
      <w:hyperlink r:id="rId9" w:history="1">
        <w:r w:rsidR="00B57C81">
          <w:rPr>
            <w:rStyle w:val="Hyperlink"/>
          </w:rPr>
          <w:t>http://www.library.illinois.edu/prescons/services/environmental_monitoring/monitored_spaces/index.html</w:t>
        </w:r>
      </w:hyperlink>
    </w:p>
    <w:p w:rsidR="00B57C81" w:rsidRPr="00E23792" w:rsidRDefault="00B57C81" w:rsidP="00B57C81">
      <w:pPr>
        <w:spacing w:after="0"/>
        <w:ind w:left="720"/>
        <w:rPr>
          <w:i/>
        </w:rPr>
      </w:pPr>
      <w:proofErr w:type="gramStart"/>
      <w:r>
        <w:rPr>
          <w:i/>
        </w:rPr>
        <w:t>Provides insight into the environmental monitoring program at the University of Illinois at Urbana-Champaign University Libraries.</w:t>
      </w:r>
      <w:proofErr w:type="gramEnd"/>
      <w:r>
        <w:rPr>
          <w:i/>
        </w:rPr>
        <w:t xml:space="preserve"> </w:t>
      </w:r>
      <w:proofErr w:type="gramStart"/>
      <w:r>
        <w:rPr>
          <w:i/>
        </w:rPr>
        <w:t>Includes examples of annual reports for various monitored library spaces.</w:t>
      </w:r>
      <w:proofErr w:type="gramEnd"/>
    </w:p>
    <w:p w:rsidR="00B57C81" w:rsidRPr="00514F08" w:rsidRDefault="00B57C81" w:rsidP="00E23792">
      <w:pPr>
        <w:spacing w:after="0"/>
        <w:rPr>
          <w:sz w:val="20"/>
          <w:szCs w:val="20"/>
        </w:rPr>
      </w:pPr>
    </w:p>
    <w:p w:rsidR="00E23792" w:rsidRDefault="00E23792" w:rsidP="00E23792">
      <w:pPr>
        <w:spacing w:after="0"/>
        <w:ind w:left="360" w:hanging="360"/>
      </w:pPr>
      <w:r>
        <w:t xml:space="preserve">Henderson, Jane. </w:t>
      </w:r>
      <w:proofErr w:type="gramStart"/>
      <w:r w:rsidRPr="00DE6858">
        <w:rPr>
          <w:i/>
        </w:rPr>
        <w:t>Environment</w:t>
      </w:r>
      <w:r>
        <w:t>.</w:t>
      </w:r>
      <w:proofErr w:type="gramEnd"/>
      <w:r>
        <w:t xml:space="preserve"> London: British Library Preservation Advisory Centre, 2013. </w:t>
      </w:r>
      <w:hyperlink r:id="rId10" w:history="1">
        <w:r w:rsidRPr="007D5F73">
          <w:rPr>
            <w:rStyle w:val="Hyperlink"/>
          </w:rPr>
          <w:t>http://www.bl.uk/blpac/pdf/environment.pdf</w:t>
        </w:r>
      </w:hyperlink>
    </w:p>
    <w:p w:rsidR="00E23792" w:rsidRPr="00CF3140" w:rsidRDefault="00E23792" w:rsidP="00E23792">
      <w:pPr>
        <w:spacing w:after="0"/>
        <w:ind w:left="720"/>
        <w:jc w:val="both"/>
        <w:rPr>
          <w:rFonts w:ascii="Calibri" w:eastAsia="Malgun Gothic" w:hAnsi="Calibri" w:cs="Times New Roman"/>
          <w:i/>
          <w:spacing w:val="-2"/>
        </w:rPr>
      </w:pPr>
      <w:proofErr w:type="gramStart"/>
      <w:r>
        <w:rPr>
          <w:rFonts w:ascii="Calibri" w:eastAsia="Malgun Gothic" w:hAnsi="Calibri" w:cs="Times New Roman"/>
          <w:i/>
          <w:spacing w:val="-2"/>
        </w:rPr>
        <w:lastRenderedPageBreak/>
        <w:t>A helpful booklet by the British Library Preservation Advisory Group for managing the library and archive environment.</w:t>
      </w:r>
      <w:proofErr w:type="gramEnd"/>
      <w:r>
        <w:rPr>
          <w:rFonts w:ascii="Calibri" w:eastAsia="Malgun Gothic" w:hAnsi="Calibri" w:cs="Times New Roman"/>
          <w:i/>
          <w:spacing w:val="-2"/>
        </w:rPr>
        <w:t xml:space="preserve"> </w:t>
      </w:r>
      <w:proofErr w:type="gramStart"/>
      <w:r>
        <w:rPr>
          <w:rFonts w:ascii="Calibri" w:eastAsia="Malgun Gothic" w:hAnsi="Calibri" w:cs="Times New Roman"/>
          <w:i/>
          <w:spacing w:val="-2"/>
        </w:rPr>
        <w:t>Covers topics including temperature and relative humidity, the accuracy, sustainability, and cost monitoring, and interpreting the results.</w:t>
      </w:r>
      <w:proofErr w:type="gramEnd"/>
      <w:r>
        <w:rPr>
          <w:rFonts w:ascii="Calibri" w:eastAsia="Malgun Gothic" w:hAnsi="Calibri" w:cs="Times New Roman"/>
          <w:i/>
          <w:spacing w:val="-2"/>
        </w:rPr>
        <w:t xml:space="preserve"> </w:t>
      </w:r>
    </w:p>
    <w:p w:rsidR="00E23792" w:rsidRDefault="00E23792" w:rsidP="00E23792">
      <w:pPr>
        <w:spacing w:after="0"/>
        <w:ind w:left="360" w:hanging="360"/>
      </w:pPr>
    </w:p>
    <w:p w:rsidR="00E23792" w:rsidRDefault="00E23792" w:rsidP="00E23792">
      <w:pPr>
        <w:spacing w:after="0"/>
        <w:ind w:left="360" w:hanging="360"/>
      </w:pPr>
      <w:proofErr w:type="gramStart"/>
      <w:r>
        <w:t>Huxley, Alisa and Rachel Perkins Arenstein.</w:t>
      </w:r>
      <w:proofErr w:type="gramEnd"/>
      <w:r>
        <w:t xml:space="preserve"> </w:t>
      </w:r>
      <w:proofErr w:type="gramStart"/>
      <w:r>
        <w:t>Choosing The Data Logger That Is Right</w:t>
      </w:r>
      <w:r w:rsidR="00E12D04">
        <w:t xml:space="preserve"> For You [Webinar] In Connecting</w:t>
      </w:r>
      <w:r>
        <w:t xml:space="preserve"> to Collections Online Webinars, March 6, 2012.</w:t>
      </w:r>
      <w:proofErr w:type="gramEnd"/>
      <w:r>
        <w:t xml:space="preserve"> </w:t>
      </w:r>
      <w:hyperlink r:id="rId11" w:history="1">
        <w:r w:rsidR="00E12D04" w:rsidRPr="00D91BB2">
          <w:rPr>
            <w:rStyle w:val="Hyperlink"/>
          </w:rPr>
          <w:t>http://www.connectingtocollections.org/recording-community-webinar-choosing-the-datalogger-that-is-right-for-you</w:t>
        </w:r>
      </w:hyperlink>
      <w:r w:rsidR="00E12D04">
        <w:t xml:space="preserve"> </w:t>
      </w:r>
    </w:p>
    <w:p w:rsidR="00E23792" w:rsidRDefault="00E23792" w:rsidP="00E23792">
      <w:pPr>
        <w:spacing w:after="0"/>
        <w:ind w:left="720"/>
        <w:rPr>
          <w:i/>
        </w:rPr>
      </w:pPr>
      <w:proofErr w:type="gramStart"/>
      <w:r>
        <w:rPr>
          <w:i/>
        </w:rPr>
        <w:t xml:space="preserve">A webinar that provides an overview of </w:t>
      </w:r>
      <w:proofErr w:type="spellStart"/>
      <w:r>
        <w:rPr>
          <w:i/>
        </w:rPr>
        <w:t>dataloggers</w:t>
      </w:r>
      <w:proofErr w:type="spellEnd"/>
      <w:r>
        <w:rPr>
          <w:i/>
        </w:rPr>
        <w:t xml:space="preserve"> and </w:t>
      </w:r>
      <w:proofErr w:type="spellStart"/>
      <w:r>
        <w:rPr>
          <w:i/>
        </w:rPr>
        <w:t>datalogger</w:t>
      </w:r>
      <w:proofErr w:type="spellEnd"/>
      <w:r>
        <w:rPr>
          <w:i/>
        </w:rPr>
        <w:t xml:space="preserve"> systems.</w:t>
      </w:r>
      <w:proofErr w:type="gramEnd"/>
    </w:p>
    <w:p w:rsidR="00B57C81" w:rsidRPr="000A4ED6" w:rsidRDefault="00B57C81" w:rsidP="00E23792">
      <w:pPr>
        <w:spacing w:after="0"/>
        <w:ind w:left="720"/>
        <w:rPr>
          <w:i/>
        </w:rPr>
      </w:pPr>
    </w:p>
    <w:p w:rsidR="006E4C95" w:rsidRDefault="00F776F3" w:rsidP="00CA161C">
      <w:pPr>
        <w:spacing w:after="0"/>
        <w:ind w:left="360" w:hanging="360"/>
      </w:pPr>
      <w:r w:rsidRPr="00364AD9">
        <w:t xml:space="preserve">Ogden, Sherelyn. 2.1 Temperature, Relative Humidity, Light, and Air Quality: Basic Guidelines for Preservation. </w:t>
      </w:r>
      <w:proofErr w:type="gramStart"/>
      <w:r w:rsidRPr="00364AD9">
        <w:t>Northeast Document Conservation Center, 2006.</w:t>
      </w:r>
      <w:proofErr w:type="gramEnd"/>
      <w:r w:rsidRPr="00364AD9">
        <w:t xml:space="preserve"> </w:t>
      </w:r>
    </w:p>
    <w:p w:rsidR="00F776F3" w:rsidRDefault="00E12D04" w:rsidP="006E4C95">
      <w:pPr>
        <w:spacing w:after="0"/>
        <w:ind w:left="360"/>
      </w:pPr>
      <w:hyperlink r:id="rId12" w:history="1">
        <w:r w:rsidR="00364AD9" w:rsidRPr="006E4C95">
          <w:rPr>
            <w:rStyle w:val="Hyperlink"/>
          </w:rPr>
          <w:t>http://www.nedcc.org/free-resources/preservation-leaflets/2.-the-environment/2.1-temperature,-relative-humidity,-light,-and-air-quality-basic-guidelines-for-preservation</w:t>
        </w:r>
      </w:hyperlink>
      <w:r w:rsidR="00364AD9" w:rsidRPr="00364AD9">
        <w:t xml:space="preserve"> </w:t>
      </w:r>
    </w:p>
    <w:p w:rsidR="00364AD9" w:rsidRDefault="00364AD9" w:rsidP="006E4C95">
      <w:pPr>
        <w:spacing w:after="0"/>
        <w:ind w:left="720"/>
        <w:rPr>
          <w:i/>
        </w:rPr>
      </w:pPr>
      <w:proofErr w:type="gramStart"/>
      <w:r w:rsidRPr="008970FD">
        <w:rPr>
          <w:i/>
        </w:rPr>
        <w:t>A preservation leaflet from the Northeast Document Conservation Center covering</w:t>
      </w:r>
      <w:r>
        <w:rPr>
          <w:i/>
        </w:rPr>
        <w:t xml:space="preserve"> basic guidelines for temperature, relative humidity, light, and air quality for library and archives.</w:t>
      </w:r>
      <w:proofErr w:type="gramEnd"/>
      <w:r>
        <w:rPr>
          <w:i/>
        </w:rPr>
        <w:t xml:space="preserve"> Other</w:t>
      </w:r>
      <w:r w:rsidR="00CF3140">
        <w:rPr>
          <w:i/>
        </w:rPr>
        <w:t xml:space="preserve"> helpful leaflets in The Environment series</w:t>
      </w:r>
      <w:r>
        <w:rPr>
          <w:i/>
        </w:rPr>
        <w:t xml:space="preserve"> include “</w:t>
      </w:r>
      <w:r w:rsidR="00CF3140">
        <w:rPr>
          <w:i/>
        </w:rPr>
        <w:t>Monitoring Temperature and Relative Humidity</w:t>
      </w:r>
      <w:r>
        <w:rPr>
          <w:i/>
        </w:rPr>
        <w:t>,”</w:t>
      </w:r>
      <w:r w:rsidR="00CF3140">
        <w:rPr>
          <w:i/>
        </w:rPr>
        <w:t xml:space="preserve"> “Getting Function From Design: Making Systems Work,” and “Low Cost/No Cost Improvements in Climate Control.”</w:t>
      </w:r>
    </w:p>
    <w:p w:rsidR="00CF3140" w:rsidRDefault="00CF3140" w:rsidP="00CA161C">
      <w:pPr>
        <w:spacing w:after="0"/>
        <w:ind w:left="360" w:hanging="360"/>
        <w:jc w:val="both"/>
        <w:rPr>
          <w:rFonts w:ascii="Calibri" w:eastAsia="Malgun Gothic" w:hAnsi="Calibri" w:cs="Times New Roman"/>
          <w:spacing w:val="-2"/>
        </w:rPr>
      </w:pPr>
    </w:p>
    <w:p w:rsidR="00F776F3" w:rsidRDefault="00DE6858" w:rsidP="00CA161C">
      <w:pPr>
        <w:spacing w:after="0"/>
        <w:ind w:left="360" w:hanging="360"/>
        <w:jc w:val="both"/>
      </w:pPr>
      <w:r w:rsidRPr="008A0916">
        <w:rPr>
          <w:rFonts w:ascii="Calibri" w:eastAsia="Malgun Gothic" w:hAnsi="Calibri" w:cs="Times New Roman"/>
          <w:spacing w:val="-2"/>
        </w:rPr>
        <w:t xml:space="preserve">Wilson, William K.  </w:t>
      </w:r>
      <w:proofErr w:type="gramStart"/>
      <w:r w:rsidRPr="008A0916">
        <w:rPr>
          <w:rFonts w:ascii="Calibri" w:eastAsia="Malgun Gothic" w:hAnsi="Calibri" w:cs="Times New Roman"/>
          <w:i/>
          <w:spacing w:val="-2"/>
        </w:rPr>
        <w:t>Environmental Guidelines for the Storage of Paper Records</w:t>
      </w:r>
      <w:r w:rsidRPr="008A0916">
        <w:rPr>
          <w:rFonts w:ascii="Calibri" w:eastAsia="Malgun Gothic" w:hAnsi="Calibri" w:cs="Times New Roman"/>
          <w:spacing w:val="-2"/>
        </w:rPr>
        <w:t>.</w:t>
      </w:r>
      <w:proofErr w:type="gramEnd"/>
      <w:r w:rsidRPr="008A0916">
        <w:rPr>
          <w:rFonts w:ascii="Calibri" w:eastAsia="Malgun Gothic" w:hAnsi="Calibri" w:cs="Times New Roman"/>
          <w:spacing w:val="-2"/>
        </w:rPr>
        <w:t xml:space="preserve">  </w:t>
      </w:r>
      <w:proofErr w:type="gramStart"/>
      <w:r w:rsidRPr="008A0916">
        <w:rPr>
          <w:rFonts w:ascii="Calibri" w:eastAsia="Malgun Gothic" w:hAnsi="Calibri" w:cs="Times New Roman"/>
        </w:rPr>
        <w:t>National Information Standards Organization</w:t>
      </w:r>
      <w:r w:rsidRPr="008A0916">
        <w:rPr>
          <w:rFonts w:ascii="Calibri" w:eastAsia="Malgun Gothic" w:hAnsi="Calibri" w:cs="Times New Roman"/>
          <w:spacing w:val="-2"/>
        </w:rPr>
        <w:t xml:space="preserve"> (NISO) Technical Report, NISO-TR0I-1995.</w:t>
      </w:r>
      <w:proofErr w:type="gramEnd"/>
      <w:r w:rsidRPr="008A0916">
        <w:rPr>
          <w:rFonts w:ascii="Calibri" w:eastAsia="Malgun Gothic" w:hAnsi="Calibri" w:cs="Times New Roman"/>
          <w:spacing w:val="-2"/>
        </w:rPr>
        <w:t xml:space="preserve"> </w:t>
      </w:r>
      <w:smartTag w:uri="urn:schemas-microsoft-com:office:smarttags" w:element="place">
        <w:smartTag w:uri="urn:schemas-microsoft-com:office:smarttags" w:element="City">
          <w:r w:rsidRPr="008A0916">
            <w:rPr>
              <w:rFonts w:ascii="Calibri" w:eastAsia="Malgun Gothic" w:hAnsi="Calibri" w:cs="Times New Roman"/>
              <w:spacing w:val="-2"/>
            </w:rPr>
            <w:t>Bethesda</w:t>
          </w:r>
        </w:smartTag>
        <w:r w:rsidRPr="008A0916">
          <w:rPr>
            <w:rFonts w:ascii="Calibri" w:eastAsia="Malgun Gothic" w:hAnsi="Calibri" w:cs="Times New Roman"/>
            <w:spacing w:val="-2"/>
          </w:rPr>
          <w:t xml:space="preserve">, </w:t>
        </w:r>
        <w:smartTag w:uri="urn:schemas-microsoft-com:office:smarttags" w:element="State">
          <w:r w:rsidRPr="008A0916">
            <w:rPr>
              <w:rFonts w:ascii="Calibri" w:eastAsia="Malgun Gothic" w:hAnsi="Calibri" w:cs="Times New Roman"/>
              <w:spacing w:val="-2"/>
            </w:rPr>
            <w:t>MD</w:t>
          </w:r>
        </w:smartTag>
      </w:smartTag>
      <w:r w:rsidRPr="008A0916">
        <w:rPr>
          <w:rFonts w:ascii="Calibri" w:eastAsia="Malgun Gothic" w:hAnsi="Calibri" w:cs="Times New Roman"/>
          <w:spacing w:val="-2"/>
        </w:rPr>
        <w:t xml:space="preserve">: NISO Press, 1995.  </w:t>
      </w:r>
      <w:hyperlink r:id="rId13" w:history="1">
        <w:r w:rsidR="006E4C95" w:rsidRPr="007D5F73">
          <w:rPr>
            <w:rStyle w:val="Hyperlink"/>
          </w:rPr>
          <w:t>http://www.niso.org/publications/tr/tr01.pdf</w:t>
        </w:r>
      </w:hyperlink>
    </w:p>
    <w:p w:rsidR="006E4C95" w:rsidRPr="00E23792" w:rsidRDefault="00CF3140" w:rsidP="00E23792">
      <w:pPr>
        <w:spacing w:after="0"/>
        <w:ind w:left="720"/>
        <w:rPr>
          <w:i/>
        </w:rPr>
      </w:pPr>
      <w:proofErr w:type="gramStart"/>
      <w:r w:rsidRPr="000A4ED6">
        <w:rPr>
          <w:i/>
        </w:rPr>
        <w:t>The NISO report referenced in the webinar on environmental guidelines for storage of paper records.</w:t>
      </w:r>
      <w:proofErr w:type="gramEnd"/>
      <w:r w:rsidRPr="000A4ED6">
        <w:rPr>
          <w:i/>
        </w:rPr>
        <w:t xml:space="preserve"> </w:t>
      </w:r>
    </w:p>
    <w:p w:rsidR="00F776F3" w:rsidRDefault="00F776F3" w:rsidP="006E4C95">
      <w:pPr>
        <w:spacing w:after="0" w:line="240" w:lineRule="auto"/>
        <w:rPr>
          <w:rFonts w:ascii="Calibri" w:hAnsi="Calibri"/>
          <w:sz w:val="20"/>
          <w:szCs w:val="20"/>
        </w:rPr>
      </w:pPr>
    </w:p>
    <w:p w:rsidR="00E74813" w:rsidRDefault="00E74813" w:rsidP="00E74813">
      <w:pPr>
        <w:spacing w:after="0"/>
        <w:rPr>
          <w:rFonts w:ascii="Calibri" w:hAnsi="Calibri"/>
          <w:b/>
        </w:rPr>
      </w:pPr>
      <w:r>
        <w:rPr>
          <w:rFonts w:ascii="Calibri" w:hAnsi="Calibri"/>
          <w:b/>
        </w:rPr>
        <w:t>Light</w:t>
      </w:r>
    </w:p>
    <w:p w:rsidR="002346BE" w:rsidRDefault="002346BE" w:rsidP="002346BE">
      <w:pPr>
        <w:spacing w:after="0" w:line="240" w:lineRule="auto"/>
        <w:jc w:val="both"/>
        <w:rPr>
          <w:rFonts w:ascii="Calibri" w:hAnsi="Calibri"/>
        </w:rPr>
      </w:pPr>
      <w:r>
        <w:rPr>
          <w:rFonts w:ascii="Calibri" w:hAnsi="Calibri"/>
        </w:rPr>
        <w:t>Canadian Conservation Institute.</w:t>
      </w:r>
      <w:r w:rsidRPr="00BB406D">
        <w:rPr>
          <w:rFonts w:ascii="Calibri" w:hAnsi="Calibri"/>
        </w:rPr>
        <w:t xml:space="preserve"> </w:t>
      </w:r>
      <w:proofErr w:type="gramStart"/>
      <w:r w:rsidRPr="00BB406D">
        <w:rPr>
          <w:rFonts w:ascii="Calibri" w:hAnsi="Calibri"/>
        </w:rPr>
        <w:t>“</w:t>
      </w:r>
      <w:r>
        <w:rPr>
          <w:rFonts w:ascii="Calibri" w:hAnsi="Calibri"/>
        </w:rPr>
        <w:t>Ultraviolet Filters</w:t>
      </w:r>
      <w:r w:rsidRPr="00BB406D">
        <w:rPr>
          <w:rFonts w:ascii="Calibri" w:hAnsi="Calibri"/>
        </w:rPr>
        <w:t>.”</w:t>
      </w:r>
      <w:proofErr w:type="gramEnd"/>
      <w:r w:rsidRPr="00BB406D">
        <w:rPr>
          <w:rFonts w:ascii="Calibri" w:hAnsi="Calibri"/>
        </w:rPr>
        <w:t xml:space="preserve"> </w:t>
      </w:r>
      <w:r w:rsidRPr="008008C5">
        <w:rPr>
          <w:i/>
        </w:rPr>
        <w:t>Canadian Cons</w:t>
      </w:r>
      <w:r>
        <w:rPr>
          <w:i/>
        </w:rPr>
        <w:t>ervation Institute (CCI) Notes 2/1</w:t>
      </w:r>
      <w:r w:rsidRPr="008008C5">
        <w:rPr>
          <w:i/>
        </w:rPr>
        <w:t xml:space="preserve">.  </w:t>
      </w:r>
      <w:r w:rsidRPr="008008C5">
        <w:t>Ottawa, ON: Minister of Public Wor</w:t>
      </w:r>
      <w:r>
        <w:t>ks and Government Services, 1994</w:t>
      </w:r>
      <w:r w:rsidRPr="008008C5">
        <w:t>.</w:t>
      </w:r>
    </w:p>
    <w:p w:rsidR="002346BE" w:rsidRPr="002346BE" w:rsidRDefault="00E12D04" w:rsidP="002346BE">
      <w:pPr>
        <w:spacing w:after="0" w:line="240" w:lineRule="auto"/>
        <w:jc w:val="both"/>
        <w:rPr>
          <w:rFonts w:ascii="Calibri" w:hAnsi="Calibri"/>
          <w:color w:val="548DD4" w:themeColor="text2" w:themeTint="99"/>
        </w:rPr>
      </w:pPr>
      <w:hyperlink r:id="rId14" w:history="1">
        <w:r w:rsidR="002346BE" w:rsidRPr="002346BE">
          <w:rPr>
            <w:rStyle w:val="Hyperlink"/>
            <w:rFonts w:ascii="Calibri" w:hAnsi="Calibri"/>
            <w:color w:val="548DD4" w:themeColor="text2" w:themeTint="99"/>
          </w:rPr>
          <w:t>http://www.cci-icc.gc.ca/publications/notes/2-1_e.pdf</w:t>
        </w:r>
      </w:hyperlink>
    </w:p>
    <w:p w:rsidR="002346BE" w:rsidRDefault="002346BE" w:rsidP="002346BE">
      <w:pPr>
        <w:jc w:val="both"/>
        <w:rPr>
          <w:rFonts w:ascii="Calibri" w:hAnsi="Calibri"/>
          <w:i/>
        </w:rPr>
      </w:pPr>
      <w:r>
        <w:rPr>
          <w:rFonts w:ascii="Calibri" w:hAnsi="Calibri"/>
        </w:rPr>
        <w:tab/>
      </w:r>
      <w:r w:rsidRPr="002346BE">
        <w:rPr>
          <w:rFonts w:ascii="Calibri" w:hAnsi="Calibri"/>
          <w:i/>
        </w:rPr>
        <w:t>A short technical leaflet on measuring and blocking UV light</w:t>
      </w:r>
    </w:p>
    <w:p w:rsidR="002346BE" w:rsidRDefault="002346BE" w:rsidP="002346BE">
      <w:pPr>
        <w:spacing w:after="0" w:line="240" w:lineRule="auto"/>
        <w:jc w:val="both"/>
        <w:outlineLvl w:val="0"/>
        <w:rPr>
          <w:rFonts w:ascii="Calibri" w:hAnsi="Calibri"/>
        </w:rPr>
      </w:pPr>
      <w:proofErr w:type="spellStart"/>
      <w:r>
        <w:rPr>
          <w:rFonts w:ascii="Calibri" w:hAnsi="Calibri"/>
        </w:rPr>
        <w:t>Malaman</w:t>
      </w:r>
      <w:proofErr w:type="spellEnd"/>
      <w:r>
        <w:rPr>
          <w:rFonts w:ascii="Calibri" w:hAnsi="Calibri"/>
        </w:rPr>
        <w:t xml:space="preserve">, David. </w:t>
      </w:r>
      <w:proofErr w:type="gramStart"/>
      <w:r>
        <w:rPr>
          <w:rFonts w:ascii="Calibri" w:hAnsi="Calibri"/>
        </w:rPr>
        <w:t>“Lighting for Libraries.”</w:t>
      </w:r>
      <w:proofErr w:type="gramEnd"/>
      <w:r>
        <w:rPr>
          <w:rFonts w:ascii="Calibri" w:hAnsi="Calibri"/>
        </w:rPr>
        <w:t xml:space="preserve"> </w:t>
      </w:r>
      <w:proofErr w:type="spellStart"/>
      <w:proofErr w:type="gramStart"/>
      <w:r>
        <w:rPr>
          <w:rFonts w:ascii="Calibri" w:hAnsi="Calibri"/>
        </w:rPr>
        <w:t>Libris</w:t>
      </w:r>
      <w:proofErr w:type="spellEnd"/>
      <w:r>
        <w:rPr>
          <w:rFonts w:ascii="Calibri" w:hAnsi="Calibri"/>
        </w:rPr>
        <w:t xml:space="preserve"> Design Project.</w:t>
      </w:r>
      <w:proofErr w:type="gramEnd"/>
      <w:r>
        <w:rPr>
          <w:rFonts w:ascii="Calibri" w:hAnsi="Calibri"/>
        </w:rPr>
        <w:t xml:space="preserve"> 2005.</w:t>
      </w:r>
    </w:p>
    <w:p w:rsidR="002346BE" w:rsidRDefault="00E12D04" w:rsidP="002346BE">
      <w:pPr>
        <w:spacing w:after="0" w:line="240" w:lineRule="auto"/>
        <w:jc w:val="both"/>
        <w:outlineLvl w:val="0"/>
        <w:rPr>
          <w:rFonts w:ascii="Calibri" w:hAnsi="Calibri"/>
        </w:rPr>
      </w:pPr>
      <w:hyperlink r:id="rId15" w:history="1">
        <w:r w:rsidR="002346BE" w:rsidRPr="00AF2FAB">
          <w:rPr>
            <w:rStyle w:val="Hyperlink"/>
            <w:rFonts w:ascii="Calibri" w:hAnsi="Calibri"/>
          </w:rPr>
          <w:t>http://www.librisdesign.org/docs/LightingLibraries.pdf</w:t>
        </w:r>
      </w:hyperlink>
    </w:p>
    <w:p w:rsidR="002346BE" w:rsidRPr="002346BE" w:rsidRDefault="002346BE" w:rsidP="002346BE">
      <w:pPr>
        <w:spacing w:after="0" w:line="240" w:lineRule="auto"/>
        <w:jc w:val="both"/>
        <w:outlineLvl w:val="0"/>
        <w:rPr>
          <w:rFonts w:ascii="Calibri" w:hAnsi="Calibri"/>
          <w:i/>
        </w:rPr>
      </w:pPr>
      <w:r>
        <w:rPr>
          <w:rFonts w:ascii="Calibri" w:hAnsi="Calibri"/>
        </w:rPr>
        <w:tab/>
      </w:r>
      <w:proofErr w:type="gramStart"/>
      <w:r w:rsidRPr="002346BE">
        <w:rPr>
          <w:rFonts w:ascii="Calibri" w:hAnsi="Calibri"/>
          <w:i/>
        </w:rPr>
        <w:t>A resource that provides information on a variety of lighting options for libraries.</w:t>
      </w:r>
      <w:proofErr w:type="gramEnd"/>
    </w:p>
    <w:p w:rsidR="002346BE" w:rsidRDefault="002346BE" w:rsidP="002346BE">
      <w:pPr>
        <w:spacing w:after="0" w:line="240" w:lineRule="auto"/>
        <w:jc w:val="both"/>
        <w:outlineLvl w:val="0"/>
        <w:rPr>
          <w:rFonts w:ascii="Calibri" w:hAnsi="Calibri"/>
        </w:rPr>
      </w:pPr>
    </w:p>
    <w:p w:rsidR="002346BE" w:rsidRDefault="002346BE" w:rsidP="002346BE">
      <w:pPr>
        <w:spacing w:after="0" w:line="240" w:lineRule="auto"/>
        <w:jc w:val="both"/>
        <w:outlineLvl w:val="0"/>
        <w:rPr>
          <w:rFonts w:ascii="Calibri" w:hAnsi="Calibri"/>
        </w:rPr>
      </w:pPr>
      <w:proofErr w:type="spellStart"/>
      <w:proofErr w:type="gramStart"/>
      <w:r w:rsidRPr="00BB406D">
        <w:rPr>
          <w:rFonts w:ascii="Calibri" w:hAnsi="Calibri"/>
        </w:rPr>
        <w:t>Sackler</w:t>
      </w:r>
      <w:proofErr w:type="spellEnd"/>
      <w:r w:rsidRPr="00BB406D">
        <w:rPr>
          <w:rFonts w:ascii="Calibri" w:hAnsi="Calibri"/>
        </w:rPr>
        <w:t xml:space="preserve"> Gallery &amp; Freer Gallery of Art.</w:t>
      </w:r>
      <w:proofErr w:type="gramEnd"/>
      <w:r w:rsidRPr="00BB406D">
        <w:rPr>
          <w:rFonts w:ascii="Calibri" w:hAnsi="Calibri"/>
        </w:rPr>
        <w:t xml:space="preserve"> “Light Duration Guidelines for Exhibited Works of Art.” </w:t>
      </w:r>
      <w:proofErr w:type="gramStart"/>
      <w:r w:rsidRPr="00BB406D">
        <w:rPr>
          <w:rFonts w:ascii="Calibri" w:hAnsi="Calibri"/>
        </w:rPr>
        <w:t>Smithsonian Institution.</w:t>
      </w:r>
      <w:proofErr w:type="gramEnd"/>
      <w:r w:rsidRPr="00BB406D">
        <w:rPr>
          <w:rFonts w:ascii="Calibri" w:hAnsi="Calibri"/>
        </w:rPr>
        <w:t xml:space="preserve">  </w:t>
      </w:r>
    </w:p>
    <w:p w:rsidR="002346BE" w:rsidRDefault="00E12D04" w:rsidP="002346BE">
      <w:pPr>
        <w:spacing w:after="0" w:line="240" w:lineRule="auto"/>
        <w:jc w:val="both"/>
        <w:outlineLvl w:val="0"/>
        <w:rPr>
          <w:rFonts w:ascii="Calibri" w:hAnsi="Calibri"/>
        </w:rPr>
      </w:pPr>
      <w:hyperlink r:id="rId16" w:history="1">
        <w:r w:rsidR="002346BE" w:rsidRPr="00AF2FAB">
          <w:rPr>
            <w:rStyle w:val="Hyperlink"/>
            <w:rFonts w:ascii="Calibri" w:hAnsi="Calibri"/>
          </w:rPr>
          <w:t>http://www.nps.gov/hfc/pdf/ex-cons/final-sackler-freer.pdf</w:t>
        </w:r>
      </w:hyperlink>
    </w:p>
    <w:p w:rsidR="002346BE" w:rsidRPr="002346BE" w:rsidRDefault="002346BE" w:rsidP="002346BE">
      <w:pPr>
        <w:spacing w:after="0" w:line="240" w:lineRule="auto"/>
        <w:ind w:left="720" w:hanging="720"/>
        <w:jc w:val="both"/>
        <w:outlineLvl w:val="0"/>
        <w:rPr>
          <w:rFonts w:ascii="Calibri" w:hAnsi="Calibri"/>
          <w:i/>
        </w:rPr>
      </w:pPr>
      <w:r>
        <w:rPr>
          <w:rFonts w:ascii="Calibri" w:hAnsi="Calibri"/>
        </w:rPr>
        <w:tab/>
      </w:r>
      <w:proofErr w:type="gramStart"/>
      <w:r w:rsidRPr="002346BE">
        <w:rPr>
          <w:rFonts w:ascii="Calibri" w:hAnsi="Calibri"/>
          <w:i/>
        </w:rPr>
        <w:t>A handy tip sheet for determining how long certain materials types can/should be exposed to light.</w:t>
      </w:r>
      <w:proofErr w:type="gramEnd"/>
    </w:p>
    <w:p w:rsidR="00E74813" w:rsidRDefault="002346BE" w:rsidP="002346BE">
      <w:pPr>
        <w:rPr>
          <w:rFonts w:ascii="Calibri" w:hAnsi="Calibri"/>
          <w:b/>
        </w:rPr>
      </w:pPr>
      <w:r>
        <w:rPr>
          <w:rFonts w:ascii="Calibri" w:hAnsi="Calibri"/>
          <w:b/>
        </w:rPr>
        <w:br w:type="page"/>
      </w:r>
    </w:p>
    <w:p w:rsidR="006E4C95" w:rsidRPr="006E4C95" w:rsidRDefault="006E4C95" w:rsidP="00E74813">
      <w:pPr>
        <w:spacing w:after="0"/>
        <w:rPr>
          <w:rFonts w:ascii="Calibri" w:hAnsi="Calibri"/>
          <w:b/>
        </w:rPr>
      </w:pPr>
      <w:r w:rsidRPr="006E4C95">
        <w:rPr>
          <w:rFonts w:ascii="Calibri" w:hAnsi="Calibri"/>
          <w:b/>
        </w:rPr>
        <w:lastRenderedPageBreak/>
        <w:t>Pest Management</w:t>
      </w:r>
    </w:p>
    <w:p w:rsidR="00E23792" w:rsidRDefault="00E23792" w:rsidP="00E23792">
      <w:pPr>
        <w:spacing w:after="0" w:line="240" w:lineRule="auto"/>
        <w:ind w:left="360" w:hanging="360"/>
      </w:pPr>
      <w:r w:rsidRPr="006E4C95">
        <w:rPr>
          <w:rFonts w:ascii="Calibri" w:hAnsi="Calibri"/>
        </w:rPr>
        <w:t xml:space="preserve">Huxley, Alisa, Carol </w:t>
      </w:r>
      <w:proofErr w:type="spellStart"/>
      <w:r w:rsidRPr="006E4C95">
        <w:rPr>
          <w:rFonts w:ascii="Calibri" w:hAnsi="Calibri"/>
        </w:rPr>
        <w:t>DiSalvo</w:t>
      </w:r>
      <w:proofErr w:type="spellEnd"/>
      <w:r w:rsidRPr="006E4C95">
        <w:rPr>
          <w:rFonts w:ascii="Calibri" w:hAnsi="Calibri"/>
        </w:rPr>
        <w:t xml:space="preserve">, and Barbara Cumberland. Community Webinar: Identifying Museum Insect Pest Damage and </w:t>
      </w:r>
      <w:proofErr w:type="gramStart"/>
      <w:r w:rsidRPr="006E4C95">
        <w:rPr>
          <w:rFonts w:ascii="Calibri" w:hAnsi="Calibri"/>
        </w:rPr>
        <w:t>Addressing</w:t>
      </w:r>
      <w:proofErr w:type="gramEnd"/>
      <w:r w:rsidRPr="006E4C95">
        <w:rPr>
          <w:rFonts w:ascii="Calibri" w:hAnsi="Calibri"/>
        </w:rPr>
        <w:t xml:space="preserve"> it with Integrated Pest Management [Webinar]. </w:t>
      </w:r>
      <w:proofErr w:type="gramStart"/>
      <w:r w:rsidRPr="006E4C95">
        <w:rPr>
          <w:rFonts w:ascii="Calibri" w:hAnsi="Calibri"/>
        </w:rPr>
        <w:t xml:space="preserve">In </w:t>
      </w:r>
      <w:r w:rsidRPr="00E12D04">
        <w:rPr>
          <w:rFonts w:ascii="Calibri" w:hAnsi="Calibri"/>
        </w:rPr>
        <w:t xml:space="preserve">Connecting </w:t>
      </w:r>
      <w:r w:rsidR="00E12D04" w:rsidRPr="00E12D04">
        <w:rPr>
          <w:rFonts w:ascii="Calibri" w:hAnsi="Calibri"/>
        </w:rPr>
        <w:t>t</w:t>
      </w:r>
      <w:r w:rsidRPr="00E12D04">
        <w:rPr>
          <w:rFonts w:ascii="Calibri" w:hAnsi="Calibri"/>
        </w:rPr>
        <w:t>o Collections Online Community Webinars.</w:t>
      </w:r>
      <w:proofErr w:type="gramEnd"/>
      <w:r w:rsidRPr="00E12D04">
        <w:rPr>
          <w:rFonts w:ascii="Calibri" w:hAnsi="Calibri"/>
        </w:rPr>
        <w:t xml:space="preserve"> July 20, 2011.</w:t>
      </w:r>
      <w:r w:rsidRPr="006E4C95">
        <w:rPr>
          <w:rFonts w:ascii="Calibri" w:hAnsi="Calibri"/>
        </w:rPr>
        <w:t xml:space="preserve"> </w:t>
      </w:r>
      <w:hyperlink r:id="rId17" w:history="1">
        <w:r w:rsidR="00E12D04" w:rsidRPr="00D91BB2">
          <w:rPr>
            <w:rStyle w:val="Hyperlink"/>
          </w:rPr>
          <w:t>http://www.connectingtocollections.org/community-webinar-pest-management</w:t>
        </w:r>
      </w:hyperlink>
      <w:r w:rsidR="00E12D04">
        <w:t xml:space="preserve"> </w:t>
      </w:r>
      <w:bookmarkStart w:id="0" w:name="_GoBack"/>
      <w:bookmarkEnd w:id="0"/>
    </w:p>
    <w:p w:rsidR="00E23792" w:rsidRPr="00E23792" w:rsidRDefault="00E23792" w:rsidP="00E23792">
      <w:pPr>
        <w:spacing w:after="0" w:line="240" w:lineRule="auto"/>
        <w:ind w:left="720"/>
        <w:rPr>
          <w:i/>
        </w:rPr>
      </w:pPr>
      <w:r w:rsidRPr="006E4C95">
        <w:rPr>
          <w:i/>
        </w:rPr>
        <w:t>A webinar on pests and the damage they can cause by the Integrated Pest Management Coordinator at the National Park Service and a conservator.</w:t>
      </w:r>
    </w:p>
    <w:p w:rsidR="00E23792" w:rsidRDefault="00E23792" w:rsidP="00E23792">
      <w:pPr>
        <w:spacing w:after="0"/>
      </w:pPr>
    </w:p>
    <w:p w:rsidR="00E23792" w:rsidRDefault="00E23792" w:rsidP="00E23792">
      <w:pPr>
        <w:spacing w:after="0"/>
      </w:pPr>
      <w:r>
        <w:t>“Integrated Pest Management” – University of Illinois at Urbana-Champaign University Libraries</w:t>
      </w:r>
    </w:p>
    <w:p w:rsidR="00E23792" w:rsidRDefault="00E12D04" w:rsidP="00E23792">
      <w:pPr>
        <w:spacing w:after="0"/>
        <w:ind w:left="360"/>
      </w:pPr>
      <w:hyperlink r:id="rId18" w:history="1">
        <w:r w:rsidRPr="00D91BB2">
          <w:rPr>
            <w:rStyle w:val="Hyperlink"/>
          </w:rPr>
          <w:t>http://www.library.illinois.edu/prescons/services/ipm</w:t>
        </w:r>
      </w:hyperlink>
      <w:r>
        <w:t xml:space="preserve"> </w:t>
      </w:r>
    </w:p>
    <w:p w:rsidR="00E23792" w:rsidRPr="00E23792" w:rsidRDefault="00E23792" w:rsidP="00E23792">
      <w:pPr>
        <w:spacing w:after="0"/>
        <w:ind w:left="360"/>
        <w:rPr>
          <w:i/>
        </w:rPr>
      </w:pPr>
      <w:r w:rsidRPr="00E23792">
        <w:rPr>
          <w:i/>
        </w:rPr>
        <w:tab/>
      </w:r>
      <w:proofErr w:type="gramStart"/>
      <w:r w:rsidRPr="00E23792">
        <w:rPr>
          <w:i/>
        </w:rPr>
        <w:t>Integrated Pest Management guidelines by the University Library at the University of Illinois.</w:t>
      </w:r>
      <w:proofErr w:type="gramEnd"/>
    </w:p>
    <w:p w:rsidR="00E23792" w:rsidRDefault="00E23792" w:rsidP="00CA161C">
      <w:pPr>
        <w:spacing w:after="0"/>
        <w:ind w:left="360" w:hanging="270"/>
        <w:rPr>
          <w:rFonts w:ascii="Calibri" w:hAnsi="Calibri"/>
        </w:rPr>
      </w:pPr>
    </w:p>
    <w:p w:rsidR="00F776F3" w:rsidRDefault="00F776F3" w:rsidP="00CA161C">
      <w:pPr>
        <w:spacing w:after="0"/>
        <w:ind w:left="360" w:hanging="270"/>
      </w:pPr>
      <w:proofErr w:type="gramStart"/>
      <w:r w:rsidRPr="006E4C95">
        <w:rPr>
          <w:rFonts w:ascii="Calibri" w:hAnsi="Calibri"/>
        </w:rPr>
        <w:t>National Park Service.</w:t>
      </w:r>
      <w:proofErr w:type="gramEnd"/>
      <w:r w:rsidRPr="006E4C95">
        <w:rPr>
          <w:rFonts w:ascii="Calibri" w:hAnsi="Calibri"/>
        </w:rPr>
        <w:t xml:space="preserve"> “Conserve O Gram</w:t>
      </w:r>
      <w:r w:rsidR="000C24C3" w:rsidRPr="006E4C95">
        <w:rPr>
          <w:rFonts w:ascii="Calibri" w:hAnsi="Calibri"/>
        </w:rPr>
        <w:t xml:space="preserve"> 3.11</w:t>
      </w:r>
      <w:r w:rsidRPr="006E4C95">
        <w:rPr>
          <w:rFonts w:ascii="Calibri" w:hAnsi="Calibri"/>
        </w:rPr>
        <w:t xml:space="preserve">: Identifying Museum Insect Pest Damage.” </w:t>
      </w:r>
      <w:r w:rsidR="000C24C3" w:rsidRPr="006E4C95">
        <w:rPr>
          <w:rFonts w:ascii="Calibri" w:hAnsi="Calibri"/>
        </w:rPr>
        <w:t xml:space="preserve">National Park Service: Washington, DC, August 2008. </w:t>
      </w:r>
      <w:hyperlink r:id="rId19" w:history="1">
        <w:r w:rsidR="006E4C95" w:rsidRPr="007D5F73">
          <w:rPr>
            <w:rStyle w:val="Hyperlink"/>
          </w:rPr>
          <w:t>http://www.nps.gov/museum/publications/conserveogram/03-11.pdf</w:t>
        </w:r>
      </w:hyperlink>
    </w:p>
    <w:p w:rsidR="000A4ED6" w:rsidRPr="00E23792" w:rsidRDefault="000A4ED6" w:rsidP="00E23792">
      <w:pPr>
        <w:spacing w:after="0"/>
        <w:ind w:left="720"/>
        <w:rPr>
          <w:i/>
        </w:rPr>
      </w:pPr>
      <w:proofErr w:type="gramStart"/>
      <w:r w:rsidRPr="006E4C95">
        <w:rPr>
          <w:i/>
        </w:rPr>
        <w:t>A short guide from the National Park Service covering the identification of basic wood, paper, textile, and general pests.</w:t>
      </w:r>
      <w:proofErr w:type="gramEnd"/>
    </w:p>
    <w:p w:rsidR="00A10F84" w:rsidRDefault="00A10F84" w:rsidP="00CA161C">
      <w:pPr>
        <w:spacing w:after="0"/>
      </w:pPr>
    </w:p>
    <w:p w:rsidR="00A10F84" w:rsidRDefault="00A10F84" w:rsidP="00CA161C">
      <w:pPr>
        <w:spacing w:after="0"/>
      </w:pPr>
      <w:proofErr w:type="spellStart"/>
      <w:r>
        <w:t>Patkus</w:t>
      </w:r>
      <w:proofErr w:type="spellEnd"/>
      <w:r>
        <w:t xml:space="preserve">, Beth </w:t>
      </w:r>
      <w:proofErr w:type="spellStart"/>
      <w:r>
        <w:t>Lindbloom</w:t>
      </w:r>
      <w:proofErr w:type="spellEnd"/>
      <w:r>
        <w:t xml:space="preserve">. 3.10 Integrated Pest Management. </w:t>
      </w:r>
      <w:proofErr w:type="gramStart"/>
      <w:r>
        <w:t>Northeast Documentation Center, 2012.</w:t>
      </w:r>
      <w:proofErr w:type="gramEnd"/>
      <w:r>
        <w:t xml:space="preserve"> </w:t>
      </w:r>
    </w:p>
    <w:p w:rsidR="00A10F84" w:rsidRDefault="00A10F84" w:rsidP="00CA161C">
      <w:pPr>
        <w:spacing w:after="0" w:line="240" w:lineRule="auto"/>
        <w:ind w:left="360" w:hanging="360"/>
        <w:rPr>
          <w:rFonts w:ascii="Calibri" w:hAnsi="Calibri"/>
          <w:sz w:val="20"/>
          <w:szCs w:val="20"/>
        </w:rPr>
      </w:pPr>
      <w:r>
        <w:tab/>
      </w:r>
      <w:hyperlink r:id="rId20" w:history="1">
        <w:r w:rsidR="006E4C95" w:rsidRPr="007D5F73">
          <w:rPr>
            <w:rStyle w:val="Hyperlink"/>
          </w:rPr>
          <w:t>http://www.nedcc.org/free-resources/preservation-leaflets/3.-emergency-management/3.10-integrated-pest-management</w:t>
        </w:r>
      </w:hyperlink>
    </w:p>
    <w:p w:rsidR="00590D99" w:rsidRDefault="006E4C95" w:rsidP="006E4C95">
      <w:pPr>
        <w:spacing w:after="0"/>
        <w:ind w:left="720"/>
        <w:rPr>
          <w:i/>
        </w:rPr>
      </w:pPr>
      <w:proofErr w:type="gramStart"/>
      <w:r w:rsidRPr="008970FD">
        <w:rPr>
          <w:i/>
        </w:rPr>
        <w:t>A preservation leaflet from the Northeast Document Conservation Center coverin</w:t>
      </w:r>
      <w:r>
        <w:rPr>
          <w:i/>
        </w:rPr>
        <w:t>g pests, pest habitats and habits, IPM strategies, and treatment methods.</w:t>
      </w:r>
      <w:proofErr w:type="gramEnd"/>
      <w:r>
        <w:rPr>
          <w:i/>
        </w:rPr>
        <w:t xml:space="preserve"> </w:t>
      </w:r>
    </w:p>
    <w:p w:rsidR="006E4C95" w:rsidRDefault="006E4C95" w:rsidP="00CA161C">
      <w:pPr>
        <w:spacing w:after="0"/>
      </w:pPr>
    </w:p>
    <w:p w:rsidR="006E4C95" w:rsidRDefault="00CA161C" w:rsidP="006E4C95">
      <w:pPr>
        <w:tabs>
          <w:tab w:val="left" w:pos="360"/>
        </w:tabs>
        <w:spacing w:after="0"/>
        <w:ind w:left="360" w:hanging="360"/>
      </w:pPr>
      <w:r>
        <w:t>“What’s Eating Your Collection?” – Birmingham Museums</w:t>
      </w:r>
    </w:p>
    <w:p w:rsidR="00A10F84" w:rsidRDefault="00CA161C" w:rsidP="006E4C95">
      <w:pPr>
        <w:tabs>
          <w:tab w:val="left" w:pos="360"/>
        </w:tabs>
        <w:spacing w:after="0"/>
        <w:ind w:left="360"/>
      </w:pPr>
      <w:r>
        <w:t xml:space="preserve"> </w:t>
      </w:r>
      <w:hyperlink r:id="rId21" w:history="1">
        <w:r w:rsidR="00E12D04" w:rsidRPr="00D91BB2">
          <w:rPr>
            <w:rStyle w:val="Hyperlink"/>
          </w:rPr>
          <w:t>http://www.whatseatingyourcollection.com</w:t>
        </w:r>
      </w:hyperlink>
      <w:r w:rsidR="00E12D04">
        <w:t xml:space="preserve"> </w:t>
      </w:r>
    </w:p>
    <w:p w:rsidR="00E74813" w:rsidRPr="00590D99" w:rsidRDefault="00590D99" w:rsidP="006E4C95">
      <w:pPr>
        <w:spacing w:after="0"/>
        <w:ind w:left="720"/>
        <w:rPr>
          <w:i/>
        </w:rPr>
      </w:pPr>
      <w:r>
        <w:rPr>
          <w:i/>
        </w:rPr>
        <w:t xml:space="preserve">An interactive website by the Birmingham Museums aimed at helping institutions understand pest management and how to carry it out. Includes resources to help identify insects and solve your pest problems, as well as identify risk areas in your institution. </w:t>
      </w:r>
    </w:p>
    <w:sectPr w:rsidR="00E74813" w:rsidRPr="00590D99" w:rsidSect="0038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78"/>
    <w:rsid w:val="000A4ED6"/>
    <w:rsid w:val="000C24C3"/>
    <w:rsid w:val="000D5AC6"/>
    <w:rsid w:val="001B3468"/>
    <w:rsid w:val="001B4FF7"/>
    <w:rsid w:val="002346BE"/>
    <w:rsid w:val="00364AD9"/>
    <w:rsid w:val="00380413"/>
    <w:rsid w:val="00385567"/>
    <w:rsid w:val="00420BEE"/>
    <w:rsid w:val="00427398"/>
    <w:rsid w:val="00514F08"/>
    <w:rsid w:val="0056690A"/>
    <w:rsid w:val="00577F78"/>
    <w:rsid w:val="00590D99"/>
    <w:rsid w:val="00617191"/>
    <w:rsid w:val="006E4C95"/>
    <w:rsid w:val="007C26B6"/>
    <w:rsid w:val="00893A3C"/>
    <w:rsid w:val="00A10F84"/>
    <w:rsid w:val="00A45FA6"/>
    <w:rsid w:val="00A5502C"/>
    <w:rsid w:val="00A567A8"/>
    <w:rsid w:val="00AD195B"/>
    <w:rsid w:val="00B57C81"/>
    <w:rsid w:val="00B7047F"/>
    <w:rsid w:val="00C10574"/>
    <w:rsid w:val="00C9703F"/>
    <w:rsid w:val="00CA161C"/>
    <w:rsid w:val="00CF3140"/>
    <w:rsid w:val="00D3777F"/>
    <w:rsid w:val="00DE6858"/>
    <w:rsid w:val="00E12D04"/>
    <w:rsid w:val="00E23792"/>
    <w:rsid w:val="00E66882"/>
    <w:rsid w:val="00E74813"/>
    <w:rsid w:val="00F776F3"/>
    <w:rsid w:val="00FC5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78"/>
    <w:rPr>
      <w:color w:val="0000FF" w:themeColor="hyperlink"/>
      <w:u w:val="single"/>
    </w:rPr>
  </w:style>
  <w:style w:type="character" w:styleId="FollowedHyperlink">
    <w:name w:val="FollowedHyperlink"/>
    <w:basedOn w:val="DefaultParagraphFont"/>
    <w:uiPriority w:val="99"/>
    <w:semiHidden/>
    <w:unhideWhenUsed/>
    <w:rsid w:val="00577F78"/>
    <w:rPr>
      <w:color w:val="800080" w:themeColor="followedHyperlink"/>
      <w:u w:val="single"/>
    </w:rPr>
  </w:style>
  <w:style w:type="character" w:customStyle="1" w:styleId="Heading1Char">
    <w:name w:val="Heading 1 Char"/>
    <w:basedOn w:val="DefaultParagraphFont"/>
    <w:link w:val="Heading1"/>
    <w:uiPriority w:val="9"/>
    <w:rsid w:val="00F776F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78"/>
    <w:rPr>
      <w:color w:val="0000FF" w:themeColor="hyperlink"/>
      <w:u w:val="single"/>
    </w:rPr>
  </w:style>
  <w:style w:type="character" w:styleId="FollowedHyperlink">
    <w:name w:val="FollowedHyperlink"/>
    <w:basedOn w:val="DefaultParagraphFont"/>
    <w:uiPriority w:val="99"/>
    <w:semiHidden/>
    <w:unhideWhenUsed/>
    <w:rsid w:val="00577F78"/>
    <w:rPr>
      <w:color w:val="800080" w:themeColor="followedHyperlink"/>
      <w:u w:val="single"/>
    </w:rPr>
  </w:style>
  <w:style w:type="character" w:customStyle="1" w:styleId="Heading1Char">
    <w:name w:val="Heading 1 Char"/>
    <w:basedOn w:val="DefaultParagraphFont"/>
    <w:link w:val="Heading1"/>
    <w:uiPriority w:val="9"/>
    <w:rsid w:val="00F776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epermanenceinstitute.org/environmental/overview" TargetMode="External"/><Relationship Id="rId13" Type="http://schemas.openxmlformats.org/officeDocument/2006/relationships/hyperlink" Target="http://www.niso.org/publications/tr/tr01.pdf" TargetMode="External"/><Relationship Id="rId18" Type="http://schemas.openxmlformats.org/officeDocument/2006/relationships/hyperlink" Target="http://www.library.illinois.edu/prescons/services/ipm" TargetMode="External"/><Relationship Id="rId3" Type="http://schemas.openxmlformats.org/officeDocument/2006/relationships/settings" Target="settings.xml"/><Relationship Id="rId21" Type="http://schemas.openxmlformats.org/officeDocument/2006/relationships/hyperlink" Target="http://www.whatseatingyourcollection.com" TargetMode="External"/><Relationship Id="rId7" Type="http://schemas.openxmlformats.org/officeDocument/2006/relationships/hyperlink" Target="http://www.cdncouncilarchives.ca/RBch3_en.pdf" TargetMode="External"/><Relationship Id="rId12" Type="http://schemas.openxmlformats.org/officeDocument/2006/relationships/hyperlink" Target="http://www.nedcc.org/free-resources/preservation-leaflets/2.-the-environment/2.1-temperature,-relative-humidity,-light,-and-air-quality-basic-guidelines-for-preservation" TargetMode="External"/><Relationship Id="rId17" Type="http://schemas.openxmlformats.org/officeDocument/2006/relationships/hyperlink" Target="http://www.connectingtocollections.org/community-webinar-pest-management" TargetMode="External"/><Relationship Id="rId2" Type="http://schemas.microsoft.com/office/2007/relationships/stylesWithEffects" Target="stylesWithEffects.xml"/><Relationship Id="rId16" Type="http://schemas.openxmlformats.org/officeDocument/2006/relationships/hyperlink" Target="http://www.nps.gov/hfc/pdf/ex-cons/final-sackler-freer.pdf" TargetMode="External"/><Relationship Id="rId20" Type="http://schemas.openxmlformats.org/officeDocument/2006/relationships/hyperlink" Target="http://www.nedcc.org/free-resources/preservation-leaflets/3.-emergency-management/3.10-integrated-pest-management" TargetMode="External"/><Relationship Id="rId1" Type="http://schemas.openxmlformats.org/officeDocument/2006/relationships/styles" Target="styles.xml"/><Relationship Id="rId6" Type="http://schemas.openxmlformats.org/officeDocument/2006/relationships/hyperlink" Target="http://www.connectingtocollections.org/all-topics/manage-collections-environment" TargetMode="External"/><Relationship Id="rId11" Type="http://schemas.openxmlformats.org/officeDocument/2006/relationships/hyperlink" Target="http://www.connectingtocollections.org/recording-community-webinar-choosing-the-datalogger-that-is-right-for-you" TargetMode="External"/><Relationship Id="rId5" Type="http://schemas.openxmlformats.org/officeDocument/2006/relationships/hyperlink" Target="http://www.connectingtocollections.org" TargetMode="External"/><Relationship Id="rId15" Type="http://schemas.openxmlformats.org/officeDocument/2006/relationships/hyperlink" Target="http://www.librisdesign.org/docs/LightingLibraries.pdf" TargetMode="External"/><Relationship Id="rId23" Type="http://schemas.openxmlformats.org/officeDocument/2006/relationships/theme" Target="theme/theme1.xml"/><Relationship Id="rId10" Type="http://schemas.openxmlformats.org/officeDocument/2006/relationships/hyperlink" Target="http://www.bl.uk/blpac/pdf/environment.pdf" TargetMode="External"/><Relationship Id="rId19" Type="http://schemas.openxmlformats.org/officeDocument/2006/relationships/hyperlink" Target="http://www.nps.gov/museum/publications/conserveogram/03-11.pdf" TargetMode="External"/><Relationship Id="rId4" Type="http://schemas.openxmlformats.org/officeDocument/2006/relationships/webSettings" Target="webSettings.xml"/><Relationship Id="rId9" Type="http://schemas.openxmlformats.org/officeDocument/2006/relationships/hyperlink" Target="http://www.library.illinois.edu/prescons/services/environmental_monitoring/monitored_spaces/index.html" TargetMode="External"/><Relationship Id="rId14" Type="http://schemas.openxmlformats.org/officeDocument/2006/relationships/hyperlink" Target="http://www.cci-icc.gc.ca/publications/notes/2-1_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H Matijkiw</dc:creator>
  <cp:lastModifiedBy>test</cp:lastModifiedBy>
  <cp:revision>2</cp:revision>
  <dcterms:created xsi:type="dcterms:W3CDTF">2013-11-22T21:54:00Z</dcterms:created>
  <dcterms:modified xsi:type="dcterms:W3CDTF">2013-11-22T21:54:00Z</dcterms:modified>
</cp:coreProperties>
</file>