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13AF9" w14:textId="77777777" w:rsidR="00D2789E" w:rsidRPr="00DC3C4F" w:rsidRDefault="00D2789E" w:rsidP="009F6C4C">
      <w:pPr>
        <w:spacing w:after="0" w:line="240" w:lineRule="auto"/>
        <w:jc w:val="center"/>
        <w:rPr>
          <w:b/>
          <w:sz w:val="28"/>
          <w:szCs w:val="28"/>
        </w:rPr>
      </w:pPr>
      <w:r w:rsidRPr="00DC3C4F">
        <w:rPr>
          <w:b/>
          <w:sz w:val="28"/>
          <w:szCs w:val="28"/>
        </w:rPr>
        <w:t>Preservation Best Practices for Collections Stewardship</w:t>
      </w:r>
    </w:p>
    <w:p w14:paraId="45304570" w14:textId="77777777" w:rsidR="00D2789E" w:rsidRPr="00DC3C4F" w:rsidRDefault="00D2789E" w:rsidP="009F6C4C">
      <w:pPr>
        <w:spacing w:after="0" w:line="240" w:lineRule="auto"/>
        <w:jc w:val="center"/>
        <w:rPr>
          <w:b/>
          <w:sz w:val="28"/>
          <w:szCs w:val="28"/>
        </w:rPr>
      </w:pPr>
      <w:r w:rsidRPr="00DC3C4F">
        <w:rPr>
          <w:b/>
          <w:sz w:val="28"/>
          <w:szCs w:val="28"/>
        </w:rPr>
        <w:t>Resource List</w:t>
      </w:r>
    </w:p>
    <w:p w14:paraId="67E4B180" w14:textId="77777777" w:rsidR="00D2789E" w:rsidRDefault="00D2789E" w:rsidP="009F6C4C">
      <w:pPr>
        <w:spacing w:after="0" w:line="240" w:lineRule="auto"/>
        <w:jc w:val="center"/>
        <w:rPr>
          <w:b/>
          <w:sz w:val="28"/>
          <w:szCs w:val="28"/>
        </w:rPr>
      </w:pPr>
      <w:r w:rsidRPr="00DC3C4F">
        <w:rPr>
          <w:b/>
          <w:sz w:val="28"/>
          <w:szCs w:val="28"/>
        </w:rPr>
        <w:t xml:space="preserve">Session </w:t>
      </w:r>
      <w:r>
        <w:rPr>
          <w:b/>
          <w:sz w:val="28"/>
          <w:szCs w:val="28"/>
        </w:rPr>
        <w:t>3: Collections Care: Handling, Access, Storage, and Exhibition</w:t>
      </w:r>
    </w:p>
    <w:p w14:paraId="4B7A7735" w14:textId="77777777" w:rsidR="00D2789E" w:rsidRDefault="00D2789E" w:rsidP="009F6C4C">
      <w:pPr>
        <w:spacing w:after="0"/>
        <w:rPr>
          <w:smallCaps/>
        </w:rPr>
      </w:pPr>
    </w:p>
    <w:p w14:paraId="343C01D3" w14:textId="77777777" w:rsidR="00D2789E" w:rsidRDefault="00D2789E" w:rsidP="009F6C4C">
      <w:pPr>
        <w:spacing w:after="0"/>
        <w:rPr>
          <w:b/>
        </w:rPr>
      </w:pPr>
      <w:r w:rsidRPr="009F6C4C">
        <w:rPr>
          <w:b/>
        </w:rPr>
        <w:t>Handling</w:t>
      </w:r>
    </w:p>
    <w:p w14:paraId="7D1EBFC2" w14:textId="77777777" w:rsidR="00B03776" w:rsidRPr="009F6C4C" w:rsidRDefault="00B03776" w:rsidP="009F6C4C">
      <w:pPr>
        <w:spacing w:after="0"/>
        <w:rPr>
          <w:b/>
        </w:rPr>
      </w:pPr>
    </w:p>
    <w:p w14:paraId="1FAF79F4" w14:textId="77777777" w:rsidR="009F6C4C" w:rsidRDefault="009F6C4C" w:rsidP="005D6177">
      <w:pPr>
        <w:spacing w:after="0"/>
        <w:ind w:left="360" w:hanging="360"/>
      </w:pPr>
      <w:proofErr w:type="gramStart"/>
      <w:r>
        <w:t>British Library Preservation Advisory Centre.</w:t>
      </w:r>
      <w:proofErr w:type="gramEnd"/>
      <w:r>
        <w:t xml:space="preserve"> </w:t>
      </w:r>
      <w:r w:rsidRPr="009F6C4C">
        <w:rPr>
          <w:i/>
        </w:rPr>
        <w:t>Using Collections.</w:t>
      </w:r>
      <w:r>
        <w:t xml:space="preserve"> London: British Library Preservation Advisory Centre, 2011.</w:t>
      </w:r>
    </w:p>
    <w:p w14:paraId="29E63E83" w14:textId="77777777" w:rsidR="00D2789E" w:rsidRDefault="00332804" w:rsidP="005D6177">
      <w:pPr>
        <w:spacing w:after="0"/>
        <w:ind w:left="360"/>
      </w:pPr>
      <w:hyperlink r:id="rId7" w:history="1">
        <w:r w:rsidR="009133B5">
          <w:rPr>
            <w:rStyle w:val="Hyperlink"/>
          </w:rPr>
          <w:t>http://www.bl.uk/blpac/pdf/handling.pdf</w:t>
        </w:r>
      </w:hyperlink>
    </w:p>
    <w:p w14:paraId="00F8FC43" w14:textId="77777777" w:rsidR="009F6C4C" w:rsidRDefault="006C40DA" w:rsidP="00DD5272">
      <w:pPr>
        <w:spacing w:after="0"/>
        <w:ind w:left="720"/>
        <w:rPr>
          <w:i/>
        </w:rPr>
      </w:pPr>
      <w:r w:rsidRPr="006C40DA">
        <w:rPr>
          <w:i/>
        </w:rPr>
        <w:t xml:space="preserve">A useful booklet by the British Library Preservation Advisory Centre covering the safe handling of books, documents, and other library and archival materials. The pdf also includes links to further information and videos. </w:t>
      </w:r>
    </w:p>
    <w:p w14:paraId="6AF2538E" w14:textId="77777777" w:rsidR="00C92024" w:rsidRDefault="00C92024" w:rsidP="00DD5272">
      <w:pPr>
        <w:spacing w:after="0"/>
        <w:ind w:left="720"/>
        <w:rPr>
          <w:i/>
        </w:rPr>
      </w:pPr>
    </w:p>
    <w:p w14:paraId="6D7C57C9" w14:textId="77777777" w:rsidR="00C92024" w:rsidRDefault="00C92024" w:rsidP="00C92024">
      <w:pPr>
        <w:spacing w:after="0"/>
        <w:ind w:left="360" w:hanging="360"/>
      </w:pPr>
      <w:r>
        <w:t>Coughlin, Mary. Object Handling Basics [Webinar] In Connecting to Collections Online Webinars, February 28, 2013.</w:t>
      </w:r>
    </w:p>
    <w:p w14:paraId="5640A04C" w14:textId="77777777" w:rsidR="00C92024" w:rsidRDefault="00332804" w:rsidP="00C92024">
      <w:pPr>
        <w:spacing w:after="0"/>
        <w:ind w:left="360"/>
      </w:pPr>
      <w:hyperlink r:id="rId8" w:history="1">
        <w:r w:rsidR="00C92024" w:rsidRPr="00951C42">
          <w:rPr>
            <w:rStyle w:val="Hyperlink"/>
          </w:rPr>
          <w:t>http://www.connectingtocollections.org/objecthandlingrecording</w:t>
        </w:r>
      </w:hyperlink>
      <w:r w:rsidR="00C92024">
        <w:t xml:space="preserve"> </w:t>
      </w:r>
    </w:p>
    <w:p w14:paraId="08525B34" w14:textId="77777777" w:rsidR="00C92024" w:rsidRPr="00B03776" w:rsidRDefault="00C92024" w:rsidP="00C92024">
      <w:pPr>
        <w:spacing w:after="0"/>
        <w:ind w:left="720"/>
        <w:rPr>
          <w:i/>
        </w:rPr>
      </w:pPr>
      <w:r>
        <w:rPr>
          <w:i/>
        </w:rPr>
        <w:t>A webinar covering object handling basics including when to use gloves, carts, baskets, and trays by an assistant professor from the Museum Studies program at The George Washington University.</w:t>
      </w:r>
    </w:p>
    <w:p w14:paraId="5A819A54" w14:textId="77777777" w:rsidR="00C92024" w:rsidRPr="00C92024" w:rsidRDefault="00C92024" w:rsidP="00C92024">
      <w:pPr>
        <w:spacing w:after="0"/>
      </w:pPr>
    </w:p>
    <w:p w14:paraId="390A6A73" w14:textId="77777777" w:rsidR="00B03776" w:rsidRDefault="00B03776" w:rsidP="00B03776">
      <w:pPr>
        <w:spacing w:after="0"/>
        <w:ind w:left="360" w:hanging="360"/>
      </w:pPr>
      <w:r>
        <w:t>“Guidelines for Handling Archival Material” – The Alexander Architectural Archive, The University of Texas Libraries.</w:t>
      </w:r>
    </w:p>
    <w:p w14:paraId="5FA280C3" w14:textId="77777777" w:rsidR="00B03776" w:rsidRDefault="00332804" w:rsidP="00B03776">
      <w:pPr>
        <w:spacing w:after="0"/>
        <w:ind w:left="360"/>
      </w:pPr>
      <w:hyperlink r:id="rId9" w:history="1">
        <w:r w:rsidR="00B03776">
          <w:rPr>
            <w:rStyle w:val="Hyperlink"/>
          </w:rPr>
          <w:t>http://www.lib.utexas.edu/apl/aaa/gdlns_for_handling.html</w:t>
        </w:r>
      </w:hyperlink>
    </w:p>
    <w:p w14:paraId="7832A183" w14:textId="77777777" w:rsidR="00B03776" w:rsidRPr="006C40DA" w:rsidRDefault="00B03776" w:rsidP="00B03776">
      <w:pPr>
        <w:spacing w:after="0"/>
        <w:ind w:left="720"/>
        <w:rPr>
          <w:i/>
        </w:rPr>
      </w:pPr>
      <w:proofErr w:type="gramStart"/>
      <w:r w:rsidRPr="006C40DA">
        <w:rPr>
          <w:i/>
        </w:rPr>
        <w:t xml:space="preserve">An example of a guide for </w:t>
      </w:r>
      <w:r>
        <w:rPr>
          <w:i/>
        </w:rPr>
        <w:t xml:space="preserve">patrons on the </w:t>
      </w:r>
      <w:r w:rsidRPr="006C40DA">
        <w:rPr>
          <w:i/>
        </w:rPr>
        <w:t>handling archival materials at The Alexander Architectural Archive at the University of Texas.</w:t>
      </w:r>
      <w:proofErr w:type="gramEnd"/>
      <w:r w:rsidRPr="006C40DA">
        <w:rPr>
          <w:i/>
        </w:rPr>
        <w:t xml:space="preserve"> </w:t>
      </w:r>
    </w:p>
    <w:p w14:paraId="496B1547" w14:textId="77777777" w:rsidR="006C40DA" w:rsidRDefault="006C40DA" w:rsidP="006C40DA">
      <w:pPr>
        <w:spacing w:after="0"/>
      </w:pPr>
    </w:p>
    <w:p w14:paraId="2C1C13D8" w14:textId="77777777" w:rsidR="005D6177" w:rsidRDefault="009F6C4C" w:rsidP="005D6177">
      <w:pPr>
        <w:spacing w:after="0"/>
        <w:ind w:left="360" w:hanging="360"/>
      </w:pPr>
      <w:r>
        <w:t>Northeast Document</w:t>
      </w:r>
      <w:r w:rsidR="005D6177">
        <w:t xml:space="preserve"> Conservation Center. 4.1 Storage and Handling Practices. </w:t>
      </w:r>
      <w:r w:rsidRPr="00364AD9">
        <w:t xml:space="preserve">Northeast Document Conservation Center, 2006. </w:t>
      </w:r>
    </w:p>
    <w:p w14:paraId="4C321125" w14:textId="77777777" w:rsidR="009133B5" w:rsidRDefault="00332804" w:rsidP="005D6177">
      <w:pPr>
        <w:spacing w:after="0"/>
        <w:ind w:left="360"/>
      </w:pPr>
      <w:hyperlink r:id="rId10" w:history="1">
        <w:r w:rsidR="009133B5">
          <w:rPr>
            <w:rStyle w:val="Hyperlink"/>
          </w:rPr>
          <w:t>http://www.nedcc.org/free-resources/preservation-leaflets/4.-storage-and-handling/4.1-storage-methods-and-handling-practices</w:t>
        </w:r>
      </w:hyperlink>
    </w:p>
    <w:p w14:paraId="37C8A3D1" w14:textId="77777777" w:rsidR="006C40DA" w:rsidRPr="00B03776" w:rsidRDefault="00E21DB2" w:rsidP="00B03776">
      <w:pPr>
        <w:spacing w:after="0"/>
        <w:ind w:left="720"/>
        <w:rPr>
          <w:i/>
        </w:rPr>
      </w:pPr>
      <w:r w:rsidRPr="008970FD">
        <w:rPr>
          <w:i/>
        </w:rPr>
        <w:t xml:space="preserve">A preservation leaflet from the </w:t>
      </w:r>
      <w:r w:rsidR="00C92024">
        <w:rPr>
          <w:i/>
        </w:rPr>
        <w:t>NEDCC</w:t>
      </w:r>
      <w:r w:rsidRPr="008970FD">
        <w:rPr>
          <w:i/>
        </w:rPr>
        <w:t xml:space="preserve"> covering</w:t>
      </w:r>
      <w:r>
        <w:rPr>
          <w:i/>
        </w:rPr>
        <w:t xml:space="preserve"> basic storage and handling practices for a variety of</w:t>
      </w:r>
      <w:r w:rsidR="00C92024">
        <w:rPr>
          <w:i/>
        </w:rPr>
        <w:t xml:space="preserve"> objects, including</w:t>
      </w:r>
      <w:r>
        <w:rPr>
          <w:i/>
        </w:rPr>
        <w:t xml:space="preserve"> bound and unbound materials. </w:t>
      </w:r>
    </w:p>
    <w:p w14:paraId="27414791" w14:textId="77777777" w:rsidR="006C7C2C" w:rsidRPr="006C40DA" w:rsidRDefault="006C7C2C" w:rsidP="006C40DA">
      <w:pPr>
        <w:spacing w:after="0"/>
        <w:ind w:left="720"/>
        <w:rPr>
          <w:i/>
        </w:rPr>
      </w:pPr>
    </w:p>
    <w:p w14:paraId="0E6359D3" w14:textId="77777777" w:rsidR="006C7C2C" w:rsidRPr="00B03776" w:rsidRDefault="00D2789E" w:rsidP="00B03776">
      <w:pPr>
        <w:spacing w:after="0"/>
        <w:rPr>
          <w:b/>
        </w:rPr>
      </w:pPr>
      <w:r w:rsidRPr="00A636C0">
        <w:rPr>
          <w:b/>
        </w:rPr>
        <w:t>Storage</w:t>
      </w:r>
    </w:p>
    <w:p w14:paraId="1479A675" w14:textId="77777777" w:rsidR="00A636C0" w:rsidRPr="008A0916" w:rsidRDefault="00A636C0" w:rsidP="00A636C0">
      <w:pPr>
        <w:spacing w:after="0"/>
        <w:ind w:left="360" w:hanging="360"/>
        <w:rPr>
          <w:rFonts w:ascii="Calibri" w:hAnsi="Calibri"/>
        </w:rPr>
      </w:pPr>
      <w:proofErr w:type="gramStart"/>
      <w:r w:rsidRPr="006E4C95">
        <w:rPr>
          <w:rFonts w:ascii="Calibri" w:hAnsi="Calibri"/>
        </w:rPr>
        <w:t>National Park Service.</w:t>
      </w:r>
      <w:proofErr w:type="gramEnd"/>
      <w:r w:rsidRPr="006E4C95">
        <w:rPr>
          <w:rFonts w:ascii="Calibri" w:hAnsi="Calibri"/>
        </w:rPr>
        <w:t xml:space="preserve"> “Conserve O Gram </w:t>
      </w:r>
      <w:r>
        <w:rPr>
          <w:rFonts w:ascii="Calibri" w:hAnsi="Calibri"/>
        </w:rPr>
        <w:t>19.23</w:t>
      </w:r>
      <w:r w:rsidRPr="006E4C95">
        <w:rPr>
          <w:rFonts w:ascii="Calibri" w:hAnsi="Calibri"/>
        </w:rPr>
        <w:t xml:space="preserve">: </w:t>
      </w:r>
      <w:r>
        <w:rPr>
          <w:rFonts w:ascii="Calibri" w:hAnsi="Calibri"/>
        </w:rPr>
        <w:t>A Phase Box for the Protection of Books</w:t>
      </w:r>
      <w:r w:rsidRPr="006E4C95">
        <w:rPr>
          <w:rFonts w:ascii="Calibri" w:hAnsi="Calibri"/>
        </w:rPr>
        <w:t xml:space="preserve">.” </w:t>
      </w:r>
      <w:r w:rsidR="00C92024">
        <w:rPr>
          <w:rFonts w:ascii="Calibri" w:hAnsi="Calibri"/>
        </w:rPr>
        <w:t>NPS</w:t>
      </w:r>
      <w:r w:rsidRPr="006E4C95">
        <w:rPr>
          <w:rFonts w:ascii="Calibri" w:hAnsi="Calibri"/>
        </w:rPr>
        <w:t xml:space="preserve">: Washington, DC, </w:t>
      </w:r>
      <w:r>
        <w:rPr>
          <w:rFonts w:ascii="Calibri" w:hAnsi="Calibri"/>
        </w:rPr>
        <w:t>June</w:t>
      </w:r>
      <w:r w:rsidRPr="006E4C95">
        <w:rPr>
          <w:rFonts w:ascii="Calibri" w:hAnsi="Calibri"/>
        </w:rPr>
        <w:t xml:space="preserve"> 200</w:t>
      </w:r>
      <w:r>
        <w:rPr>
          <w:rFonts w:ascii="Calibri" w:hAnsi="Calibri"/>
        </w:rPr>
        <w:t>1</w:t>
      </w:r>
      <w:r w:rsidRPr="006E4C95">
        <w:rPr>
          <w:rFonts w:ascii="Calibri" w:hAnsi="Calibri"/>
        </w:rPr>
        <w:t>.</w:t>
      </w:r>
    </w:p>
    <w:p w14:paraId="19F38FD4" w14:textId="77777777" w:rsidR="00D2789E" w:rsidRDefault="00332804" w:rsidP="00A636C0">
      <w:pPr>
        <w:spacing w:after="0"/>
        <w:ind w:left="360"/>
      </w:pPr>
      <w:hyperlink r:id="rId11" w:history="1">
        <w:r w:rsidR="00A636C0">
          <w:rPr>
            <w:rStyle w:val="Hyperlink"/>
          </w:rPr>
          <w:t>http://www.nps.gov/museum/publications/conserveogram/19-23.pdf</w:t>
        </w:r>
      </w:hyperlink>
    </w:p>
    <w:p w14:paraId="2FE169C5" w14:textId="77777777" w:rsidR="00A636C0" w:rsidRPr="006C7C2C" w:rsidRDefault="006C7C2C" w:rsidP="006C7C2C">
      <w:pPr>
        <w:spacing w:after="0"/>
        <w:ind w:left="720"/>
        <w:rPr>
          <w:i/>
        </w:rPr>
      </w:pPr>
      <w:r>
        <w:rPr>
          <w:i/>
        </w:rPr>
        <w:t>Directions from the National Park Service on how to construct a custom phase box for books.</w:t>
      </w:r>
    </w:p>
    <w:p w14:paraId="75A3756B" w14:textId="77777777" w:rsidR="006C7C2C" w:rsidRDefault="006C7C2C" w:rsidP="006C7C2C">
      <w:pPr>
        <w:spacing w:after="0"/>
        <w:ind w:left="360" w:hanging="360"/>
      </w:pPr>
    </w:p>
    <w:p w14:paraId="1ADC7552" w14:textId="77777777" w:rsidR="006C7C2C" w:rsidRDefault="006C7C2C" w:rsidP="006C7C2C">
      <w:pPr>
        <w:spacing w:after="0"/>
        <w:ind w:left="360" w:hanging="360"/>
      </w:pPr>
      <w:r>
        <w:lastRenderedPageBreak/>
        <w:t xml:space="preserve">Ogden, </w:t>
      </w:r>
      <w:proofErr w:type="spellStart"/>
      <w:r>
        <w:t>Sherelyn</w:t>
      </w:r>
      <w:proofErr w:type="spellEnd"/>
      <w:r>
        <w:t xml:space="preserve">. 4.2 Storage Furniture: A Brief Review of Current Options. </w:t>
      </w:r>
      <w:r w:rsidRPr="00364AD9">
        <w:t xml:space="preserve">Northeast Document Conservation Center, 2006. </w:t>
      </w:r>
    </w:p>
    <w:p w14:paraId="168D908D" w14:textId="77777777" w:rsidR="006C7C2C" w:rsidRDefault="006C7C2C" w:rsidP="006C7C2C">
      <w:pPr>
        <w:spacing w:after="0"/>
        <w:ind w:left="360" w:hanging="360"/>
      </w:pPr>
      <w:r>
        <w:tab/>
      </w:r>
      <w:hyperlink r:id="rId12" w:history="1">
        <w:r>
          <w:rPr>
            <w:rStyle w:val="Hyperlink"/>
          </w:rPr>
          <w:t>http://www.nedcc.org/free-resources/preservation-leaflets/4.-storage-and-handling/4.2-storage-furniture-a-brief-review-of-current-options</w:t>
        </w:r>
      </w:hyperlink>
    </w:p>
    <w:p w14:paraId="4FEF28D2" w14:textId="77777777" w:rsidR="006C7C2C" w:rsidRDefault="006C7C2C" w:rsidP="006C7C2C">
      <w:pPr>
        <w:spacing w:after="0"/>
        <w:ind w:left="720"/>
        <w:rPr>
          <w:b/>
        </w:rPr>
      </w:pPr>
      <w:proofErr w:type="gramStart"/>
      <w:r w:rsidRPr="008970FD">
        <w:rPr>
          <w:i/>
        </w:rPr>
        <w:t xml:space="preserve">A preservation leaflet from the </w:t>
      </w:r>
      <w:r w:rsidR="00C92024">
        <w:rPr>
          <w:i/>
        </w:rPr>
        <w:t>NEDCC</w:t>
      </w:r>
      <w:r w:rsidRPr="008970FD">
        <w:rPr>
          <w:i/>
        </w:rPr>
        <w:t xml:space="preserve"> </w:t>
      </w:r>
      <w:r>
        <w:rPr>
          <w:i/>
        </w:rPr>
        <w:t>that provides a useful overview of what to look for in library and archival storage furniture.</w:t>
      </w:r>
      <w:proofErr w:type="gramEnd"/>
      <w:r>
        <w:rPr>
          <w:i/>
        </w:rPr>
        <w:t xml:space="preserve"> In addition, the Storage and Handling series of leaflets cover a variety of relevant topics including “Storage Enclosures for Books and Artifacts on Paper,” “Card Stock Enclosures for Small Books,” “Storage Solutions for Oversized Paper Artifacts</w:t>
      </w:r>
      <w:r w:rsidR="00C92024">
        <w:rPr>
          <w:i/>
        </w:rPr>
        <w:t>.</w:t>
      </w:r>
      <w:r>
        <w:rPr>
          <w:i/>
        </w:rPr>
        <w:t xml:space="preserve">” </w:t>
      </w:r>
    </w:p>
    <w:p w14:paraId="24FDD197" w14:textId="77777777" w:rsidR="006C7C2C" w:rsidRDefault="006C7C2C" w:rsidP="009F6C4C">
      <w:pPr>
        <w:spacing w:after="0"/>
        <w:rPr>
          <w:b/>
        </w:rPr>
      </w:pPr>
    </w:p>
    <w:p w14:paraId="385E4467" w14:textId="77777777" w:rsidR="00B03776" w:rsidRDefault="00B03776" w:rsidP="00B03776">
      <w:pPr>
        <w:spacing w:after="0"/>
        <w:ind w:left="360" w:hanging="360"/>
        <w:rPr>
          <w:rFonts w:ascii="Calibri" w:hAnsi="Calibri"/>
        </w:rPr>
      </w:pPr>
      <w:proofErr w:type="spellStart"/>
      <w:r w:rsidRPr="008A0916">
        <w:rPr>
          <w:rFonts w:ascii="Calibri" w:hAnsi="Calibri"/>
        </w:rPr>
        <w:t>Ritzenthaler</w:t>
      </w:r>
      <w:proofErr w:type="spellEnd"/>
      <w:r w:rsidRPr="008A0916">
        <w:rPr>
          <w:rFonts w:ascii="Calibri" w:hAnsi="Calibri"/>
        </w:rPr>
        <w:t xml:space="preserve">, Mary Lynn.  </w:t>
      </w:r>
      <w:r w:rsidRPr="008A0916">
        <w:rPr>
          <w:rFonts w:ascii="Calibri" w:hAnsi="Calibri"/>
          <w:i/>
        </w:rPr>
        <w:t>Guidelines for Shelving Bound Volumes</w:t>
      </w:r>
      <w:r w:rsidRPr="008A0916">
        <w:rPr>
          <w:rFonts w:ascii="Calibri" w:hAnsi="Calibri"/>
        </w:rPr>
        <w:t xml:space="preserve">.  Washington, DC: U.S. National Archives and Records Administration, 1990.  </w:t>
      </w:r>
      <w:hyperlink r:id="rId13" w:history="1">
        <w:r w:rsidRPr="00A73326">
          <w:rPr>
            <w:rStyle w:val="Hyperlink"/>
            <w:rFonts w:ascii="Calibri" w:hAnsi="Calibri"/>
          </w:rPr>
          <w:t>http://www.archives.gov/preservation/storage/shelving-bound-volumes.html</w:t>
        </w:r>
      </w:hyperlink>
    </w:p>
    <w:p w14:paraId="13730640" w14:textId="77777777" w:rsidR="00B03776" w:rsidRPr="0018294A" w:rsidRDefault="00B03776" w:rsidP="00B03776">
      <w:pPr>
        <w:spacing w:after="0"/>
        <w:ind w:left="720"/>
        <w:rPr>
          <w:rFonts w:ascii="Calibri" w:hAnsi="Calibri"/>
          <w:i/>
        </w:rPr>
      </w:pPr>
      <w:r w:rsidRPr="0018294A">
        <w:rPr>
          <w:rFonts w:ascii="Calibri" w:hAnsi="Calibri"/>
          <w:i/>
        </w:rPr>
        <w:t xml:space="preserve">Guidelines for stacking bound volumes vertically and horizontally. </w:t>
      </w:r>
    </w:p>
    <w:p w14:paraId="3EC38F21" w14:textId="77777777" w:rsidR="00B03776" w:rsidRDefault="00B03776" w:rsidP="009F6C4C">
      <w:pPr>
        <w:spacing w:after="0"/>
        <w:rPr>
          <w:b/>
        </w:rPr>
      </w:pPr>
    </w:p>
    <w:p w14:paraId="6F56C292" w14:textId="77777777" w:rsidR="00B0075F" w:rsidRPr="00B03776" w:rsidRDefault="00D2789E" w:rsidP="00B03776">
      <w:pPr>
        <w:spacing w:after="0"/>
        <w:rPr>
          <w:b/>
        </w:rPr>
      </w:pPr>
      <w:r w:rsidRPr="00A636C0">
        <w:rPr>
          <w:b/>
        </w:rPr>
        <w:t>Exhibitio</w:t>
      </w:r>
      <w:r w:rsidR="00086A94" w:rsidRPr="00A636C0">
        <w:rPr>
          <w:b/>
        </w:rPr>
        <w:t>n</w:t>
      </w:r>
    </w:p>
    <w:p w14:paraId="6E735638" w14:textId="77777777" w:rsidR="005D6177" w:rsidRPr="00086A94" w:rsidRDefault="005D6177" w:rsidP="00A636C0">
      <w:pPr>
        <w:spacing w:after="0"/>
        <w:ind w:left="360" w:hanging="360"/>
        <w:rPr>
          <w:smallCaps/>
        </w:rPr>
      </w:pPr>
      <w:r>
        <w:t xml:space="preserve">“Exhibit Guidelines” – University </w:t>
      </w:r>
      <w:r w:rsidR="00C92024">
        <w:t xml:space="preserve">Libraries, </w:t>
      </w:r>
      <w:r w:rsidR="00A636C0">
        <w:t>University of Washington</w:t>
      </w:r>
    </w:p>
    <w:p w14:paraId="59BF93DC" w14:textId="77777777" w:rsidR="00086A94" w:rsidRDefault="00332804" w:rsidP="00A636C0">
      <w:pPr>
        <w:spacing w:after="0"/>
        <w:ind w:left="360"/>
      </w:pPr>
      <w:hyperlink r:id="rId14" w:history="1">
        <w:r w:rsidR="00086A94">
          <w:rPr>
            <w:rStyle w:val="Hyperlink"/>
          </w:rPr>
          <w:t>http://www.lib.washington.edu/about/news/exhibits/guidelines</w:t>
        </w:r>
      </w:hyperlink>
    </w:p>
    <w:p w14:paraId="25983FF5" w14:textId="77777777" w:rsidR="009F6C4C" w:rsidRPr="00B0075F" w:rsidRDefault="00B0075F" w:rsidP="00B0075F">
      <w:pPr>
        <w:tabs>
          <w:tab w:val="left" w:pos="720"/>
        </w:tabs>
        <w:spacing w:after="0"/>
        <w:ind w:left="720"/>
        <w:rPr>
          <w:i/>
        </w:rPr>
      </w:pPr>
      <w:proofErr w:type="gramStart"/>
      <w:r w:rsidRPr="00B0075F">
        <w:rPr>
          <w:i/>
        </w:rPr>
        <w:t>An example of exhibit</w:t>
      </w:r>
      <w:proofErr w:type="gramEnd"/>
      <w:r w:rsidRPr="00B0075F">
        <w:rPr>
          <w:i/>
        </w:rPr>
        <w:t xml:space="preserve"> guidelines at the University Libraries at the University of Washington. In addition to covering best practices for duration, handling, and supports, this set of guidelines covers a variety of other topics included in library exhibits such as location, publicity, security, and selection. </w:t>
      </w:r>
    </w:p>
    <w:p w14:paraId="5CDA5618" w14:textId="77777777" w:rsidR="00B0075F" w:rsidRDefault="00B0075F" w:rsidP="005D6177">
      <w:pPr>
        <w:tabs>
          <w:tab w:val="left" w:pos="360"/>
        </w:tabs>
        <w:spacing w:after="0"/>
        <w:ind w:left="360" w:hanging="360"/>
      </w:pPr>
    </w:p>
    <w:p w14:paraId="3F25CA7C" w14:textId="77777777" w:rsidR="005D6177" w:rsidRDefault="00D2789E" w:rsidP="005D6177">
      <w:pPr>
        <w:tabs>
          <w:tab w:val="left" w:pos="360"/>
        </w:tabs>
        <w:spacing w:after="0"/>
        <w:ind w:left="360" w:hanging="360"/>
      </w:pPr>
      <w:proofErr w:type="spellStart"/>
      <w:r w:rsidRPr="00A80312">
        <w:t>Glasner</w:t>
      </w:r>
      <w:proofErr w:type="spellEnd"/>
      <w:r w:rsidRPr="00A80312">
        <w:t>, Mary Todd. 2.5 Protecting Paper and Book Collections During Exhibition. Northea</w:t>
      </w:r>
      <w:r w:rsidR="005D6177">
        <w:t>st Document Conservation Center</w:t>
      </w:r>
      <w:r w:rsidRPr="00A80312">
        <w:t xml:space="preserve">. </w:t>
      </w:r>
    </w:p>
    <w:p w14:paraId="27D5C2E0" w14:textId="77777777" w:rsidR="00D2789E" w:rsidRDefault="00332804" w:rsidP="005D6177">
      <w:pPr>
        <w:tabs>
          <w:tab w:val="left" w:pos="360"/>
        </w:tabs>
        <w:spacing w:after="0"/>
        <w:ind w:left="360"/>
      </w:pPr>
      <w:hyperlink r:id="rId15" w:history="1">
        <w:r w:rsidR="005D6177" w:rsidRPr="00A73326">
          <w:rPr>
            <w:rStyle w:val="Hyperlink"/>
          </w:rPr>
          <w:t>http://www.nedcc.org/free-resources/preservation-leaflets/2.-the-environment/2.5-protecting-paper-and-book-collections-during-exhibition</w:t>
        </w:r>
      </w:hyperlink>
    </w:p>
    <w:p w14:paraId="4EA1DE52" w14:textId="77777777" w:rsidR="005D6177" w:rsidRDefault="00B0075F" w:rsidP="00B0075F">
      <w:pPr>
        <w:spacing w:after="0"/>
        <w:ind w:left="720"/>
        <w:rPr>
          <w:i/>
        </w:rPr>
      </w:pPr>
      <w:proofErr w:type="gramStart"/>
      <w:r w:rsidRPr="00B0075F">
        <w:rPr>
          <w:i/>
        </w:rPr>
        <w:t xml:space="preserve">A useful leaflet on exhibiting paper and book collections by the </w:t>
      </w:r>
      <w:r w:rsidR="00C92024">
        <w:rPr>
          <w:i/>
        </w:rPr>
        <w:t>NEDCC</w:t>
      </w:r>
      <w:r w:rsidRPr="00B0075F">
        <w:rPr>
          <w:i/>
        </w:rPr>
        <w:t>.</w:t>
      </w:r>
      <w:proofErr w:type="gramEnd"/>
      <w:r w:rsidRPr="00B0075F">
        <w:rPr>
          <w:i/>
        </w:rPr>
        <w:t xml:space="preserve"> Includes “Five Simple Rules for Display”</w:t>
      </w:r>
      <w:r>
        <w:rPr>
          <w:i/>
        </w:rPr>
        <w:t xml:space="preserve"> of artifacts on paper, cases, light, and working with conservators. </w:t>
      </w:r>
    </w:p>
    <w:p w14:paraId="32DACC8D" w14:textId="77777777" w:rsidR="00B0075F" w:rsidRPr="00B0075F" w:rsidRDefault="00B0075F" w:rsidP="00B0075F">
      <w:pPr>
        <w:spacing w:after="0"/>
        <w:ind w:left="720"/>
        <w:rPr>
          <w:i/>
        </w:rPr>
      </w:pPr>
    </w:p>
    <w:p w14:paraId="0EE6121F" w14:textId="77777777" w:rsidR="00D2789E" w:rsidRPr="008A0916" w:rsidRDefault="00D2789E" w:rsidP="009F6C4C">
      <w:pPr>
        <w:spacing w:after="0"/>
        <w:ind w:left="360" w:hanging="360"/>
        <w:rPr>
          <w:rFonts w:ascii="Calibri" w:hAnsi="Calibri"/>
        </w:rPr>
      </w:pPr>
      <w:r w:rsidRPr="008A0916">
        <w:rPr>
          <w:rFonts w:ascii="Calibri" w:hAnsi="Calibri"/>
        </w:rPr>
        <w:t xml:space="preserve">“Guidelines for Borrowing and Lending Special Collections Materials for Exhibition.”  </w:t>
      </w:r>
      <w:proofErr w:type="gramStart"/>
      <w:r w:rsidRPr="008A0916">
        <w:rPr>
          <w:rFonts w:ascii="Calibri" w:hAnsi="Calibri"/>
        </w:rPr>
        <w:t>Association of College and Research Libraries (ACRL).</w:t>
      </w:r>
      <w:proofErr w:type="gramEnd"/>
      <w:r w:rsidRPr="008A0916">
        <w:rPr>
          <w:rFonts w:ascii="Calibri" w:hAnsi="Calibri"/>
        </w:rPr>
        <w:t xml:space="preserve">  January 20</w:t>
      </w:r>
      <w:r w:rsidR="002031CF">
        <w:rPr>
          <w:rFonts w:ascii="Calibri" w:hAnsi="Calibri"/>
        </w:rPr>
        <w:t>12</w:t>
      </w:r>
      <w:r w:rsidRPr="008A0916">
        <w:rPr>
          <w:rFonts w:ascii="Calibri" w:hAnsi="Calibri"/>
        </w:rPr>
        <w:t>.</w:t>
      </w:r>
    </w:p>
    <w:p w14:paraId="2B51DB05" w14:textId="77777777" w:rsidR="00102C8B" w:rsidRDefault="00332804" w:rsidP="00102C8B">
      <w:pPr>
        <w:spacing w:after="0"/>
        <w:ind w:left="360"/>
        <w:rPr>
          <w:rFonts w:ascii="Calibri" w:hAnsi="Calibri"/>
        </w:rPr>
      </w:pPr>
      <w:hyperlink r:id="rId16" w:history="1">
        <w:r w:rsidR="002031CF">
          <w:rPr>
            <w:rStyle w:val="Hyperlink"/>
          </w:rPr>
          <w:t>http://www.ala.org/acrl/standards/specialcollections</w:t>
        </w:r>
      </w:hyperlink>
    </w:p>
    <w:p w14:paraId="7E4C2BA6" w14:textId="77777777" w:rsidR="00D2789E" w:rsidRPr="002031CF" w:rsidRDefault="002031CF" w:rsidP="002031CF">
      <w:pPr>
        <w:spacing w:after="0"/>
        <w:ind w:left="720"/>
        <w:rPr>
          <w:i/>
        </w:rPr>
      </w:pPr>
      <w:proofErr w:type="gramStart"/>
      <w:r>
        <w:rPr>
          <w:i/>
        </w:rPr>
        <w:t>Guidelines for both borrowing and lending institutions from the ACRL.</w:t>
      </w:r>
      <w:proofErr w:type="gramEnd"/>
      <w:r>
        <w:rPr>
          <w:i/>
        </w:rPr>
        <w:t xml:space="preserve"> Includes processing loans, determining loan conditions, and handling loans. </w:t>
      </w:r>
    </w:p>
    <w:p w14:paraId="4B338188" w14:textId="77777777" w:rsidR="002031CF" w:rsidRDefault="002031CF" w:rsidP="00102C8B">
      <w:pPr>
        <w:spacing w:after="0"/>
      </w:pPr>
    </w:p>
    <w:p w14:paraId="11FD0C8F" w14:textId="77777777" w:rsidR="00D2789E" w:rsidRPr="00A636C0" w:rsidRDefault="00D2789E" w:rsidP="00102C8B">
      <w:pPr>
        <w:spacing w:after="0"/>
        <w:ind w:left="360" w:hanging="360"/>
      </w:pPr>
      <w:proofErr w:type="gramStart"/>
      <w:r>
        <w:t>National Information Standards Organization.</w:t>
      </w:r>
      <w:proofErr w:type="gramEnd"/>
      <w:r>
        <w:t xml:space="preserve"> </w:t>
      </w:r>
      <w:proofErr w:type="gramStart"/>
      <w:r>
        <w:t>Environmental Conditions for Exhibiting Library and Archival Material.</w:t>
      </w:r>
      <w:proofErr w:type="gramEnd"/>
      <w:r>
        <w:t xml:space="preserve"> Bethesda, MD: NISO Press, 2001.</w:t>
      </w:r>
    </w:p>
    <w:p w14:paraId="33D78EBC" w14:textId="77777777" w:rsidR="00D2789E" w:rsidRDefault="00102C8B" w:rsidP="00102C8B">
      <w:pPr>
        <w:spacing w:after="0"/>
        <w:ind w:left="360"/>
      </w:pPr>
      <w:r w:rsidRPr="00102C8B">
        <w:t>Available at:</w:t>
      </w:r>
      <w:r>
        <w:rPr>
          <w:smallCaps/>
        </w:rPr>
        <w:t xml:space="preserve"> </w:t>
      </w:r>
      <w:hyperlink r:id="rId17" w:history="1">
        <w:r>
          <w:rPr>
            <w:rStyle w:val="Hyperlink"/>
          </w:rPr>
          <w:t>http://www.niso.org/apps/group_public/project/details.php?project_id=41</w:t>
        </w:r>
      </w:hyperlink>
    </w:p>
    <w:p w14:paraId="6F8B9265" w14:textId="77777777" w:rsidR="0018294A" w:rsidRDefault="0018294A" w:rsidP="002031CF">
      <w:pPr>
        <w:spacing w:after="0"/>
        <w:ind w:left="720"/>
        <w:rPr>
          <w:smallCaps/>
        </w:rPr>
      </w:pPr>
    </w:p>
    <w:p w14:paraId="587C0D33" w14:textId="77777777" w:rsidR="00B03776" w:rsidRDefault="00B03776" w:rsidP="00B03776">
      <w:pPr>
        <w:spacing w:after="0"/>
        <w:ind w:left="360" w:hanging="360"/>
      </w:pPr>
      <w:r>
        <w:lastRenderedPageBreak/>
        <w:t>“Preservation Guidelines for Exhibiting Library and Archival Material” – University Libraries, University of Illinois at Urbana-Champaign</w:t>
      </w:r>
    </w:p>
    <w:p w14:paraId="2A133592" w14:textId="77777777" w:rsidR="00B03776" w:rsidRDefault="00AC5484" w:rsidP="00B03776">
      <w:pPr>
        <w:spacing w:after="0"/>
        <w:ind w:firstLine="360"/>
      </w:pPr>
      <w:hyperlink r:id="rId18" w:history="1">
        <w:r w:rsidR="00B03776">
          <w:rPr>
            <w:rStyle w:val="Hyperlink"/>
          </w:rPr>
          <w:t>http://www.library.illinois.edu/committee/exhibit/Preservation_long.pdf</w:t>
        </w:r>
      </w:hyperlink>
    </w:p>
    <w:p w14:paraId="3DFAE5ED" w14:textId="77777777" w:rsidR="000D478C" w:rsidRDefault="00B03776" w:rsidP="00C92024">
      <w:pPr>
        <w:spacing w:after="0"/>
        <w:ind w:left="720"/>
        <w:rPr>
          <w:i/>
        </w:rPr>
      </w:pPr>
      <w:proofErr w:type="gramStart"/>
      <w:r w:rsidRPr="00B0075F">
        <w:rPr>
          <w:i/>
        </w:rPr>
        <w:t>An example of a university library’s exhi</w:t>
      </w:r>
      <w:r w:rsidR="00C92024">
        <w:rPr>
          <w:i/>
        </w:rPr>
        <w:t>bition policy.</w:t>
      </w:r>
      <w:proofErr w:type="gramEnd"/>
      <w:r w:rsidR="00C92024">
        <w:rPr>
          <w:i/>
        </w:rPr>
        <w:t xml:space="preserve"> Guidelines cover</w:t>
      </w:r>
      <w:r w:rsidRPr="00B0075F">
        <w:rPr>
          <w:i/>
        </w:rPr>
        <w:t xml:space="preserve"> topics including selecting materials, temperature and RH, light, supports, cases, and labels. </w:t>
      </w:r>
    </w:p>
    <w:p w14:paraId="5D537E4D" w14:textId="77777777" w:rsidR="002F08CA" w:rsidRDefault="002F08CA" w:rsidP="002F08CA">
      <w:pPr>
        <w:spacing w:after="0"/>
        <w:rPr>
          <w:i/>
        </w:rPr>
      </w:pPr>
    </w:p>
    <w:p w14:paraId="67213B91" w14:textId="77777777" w:rsidR="002F08CA" w:rsidRDefault="002F08CA" w:rsidP="002F08CA">
      <w:pPr>
        <w:spacing w:after="0"/>
        <w:rPr>
          <w:i/>
        </w:rPr>
      </w:pPr>
    </w:p>
    <w:p w14:paraId="00F72397" w14:textId="77777777" w:rsidR="002F08CA" w:rsidRPr="002F08CA" w:rsidRDefault="002F08CA" w:rsidP="002F08CA">
      <w:pPr>
        <w:spacing w:after="0"/>
      </w:pPr>
      <w:r>
        <w:t xml:space="preserve">Archived webinar available at: </w:t>
      </w:r>
      <w:r w:rsidRPr="002F08CA">
        <w:t>https://infopeople.org/civicrm/event/info</w:t>
      </w:r>
      <w:proofErr w:type="gramStart"/>
      <w:r w:rsidRPr="002F08CA">
        <w:t>?reset</w:t>
      </w:r>
      <w:proofErr w:type="gramEnd"/>
      <w:r w:rsidRPr="002F08CA">
        <w:t>=1&amp;id=198</w:t>
      </w:r>
      <w:bookmarkStart w:id="0" w:name="_GoBack"/>
      <w:bookmarkEnd w:id="0"/>
    </w:p>
    <w:sectPr w:rsidR="002F08CA" w:rsidRPr="002F08CA" w:rsidSect="00AC5484">
      <w:footerReference w:type="default" r:id="rId19"/>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7807F" w14:textId="77777777" w:rsidR="002F08CA" w:rsidRDefault="002F08CA" w:rsidP="002F08CA">
      <w:pPr>
        <w:spacing w:after="0" w:line="240" w:lineRule="auto"/>
      </w:pPr>
      <w:r>
        <w:separator/>
      </w:r>
    </w:p>
  </w:endnote>
  <w:endnote w:type="continuationSeparator" w:id="0">
    <w:p w14:paraId="2B5BF02C" w14:textId="77777777" w:rsidR="002F08CA" w:rsidRDefault="002F08CA" w:rsidP="002F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맑은 고딕">
    <w:panose1 w:val="00000000000000000000"/>
    <w:charset w:val="80"/>
    <w:family w:val="roman"/>
    <w:notTrueType/>
    <w:pitch w:val="default"/>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61292" w14:textId="77777777" w:rsidR="002F08CA" w:rsidRDefault="002F08CA" w:rsidP="002F08CA">
    <w:pPr>
      <w:spacing w:after="0" w:line="240" w:lineRule="auto"/>
    </w:pPr>
    <w:r w:rsidRPr="00366D4F">
      <w:rPr>
        <w:sz w:val="20"/>
        <w:szCs w:val="20"/>
      </w:rPr>
      <w:t>The California Preservation Program is supported by the U.S. Institute of Museum and Library Services under the provisions of the Library Services and Technology Act, administered in California by the State Librarian. This material is licensed under a Creative Commons 3.0 Share &amp; Share-Alike license. Use of this material should credit the author and funding source.</w:t>
    </w:r>
    <w:r>
      <w:t xml:space="preserve"> </w:t>
    </w:r>
  </w:p>
  <w:p w14:paraId="6BA34208" w14:textId="77777777" w:rsidR="002F08CA" w:rsidRDefault="002F08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CF947" w14:textId="77777777" w:rsidR="002F08CA" w:rsidRDefault="002F08CA" w:rsidP="002F08CA">
      <w:pPr>
        <w:spacing w:after="0" w:line="240" w:lineRule="auto"/>
      </w:pPr>
      <w:r>
        <w:separator/>
      </w:r>
    </w:p>
  </w:footnote>
  <w:footnote w:type="continuationSeparator" w:id="0">
    <w:p w14:paraId="6F218F76" w14:textId="77777777" w:rsidR="002F08CA" w:rsidRDefault="002F08CA" w:rsidP="002F08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78C"/>
    <w:rsid w:val="00086A94"/>
    <w:rsid w:val="000936F0"/>
    <w:rsid w:val="000D478C"/>
    <w:rsid w:val="000D5AC6"/>
    <w:rsid w:val="00102C8B"/>
    <w:rsid w:val="0018294A"/>
    <w:rsid w:val="002031CF"/>
    <w:rsid w:val="002F08CA"/>
    <w:rsid w:val="003404E6"/>
    <w:rsid w:val="00420BEE"/>
    <w:rsid w:val="005D6177"/>
    <w:rsid w:val="00666A64"/>
    <w:rsid w:val="006C40DA"/>
    <w:rsid w:val="006C7C2C"/>
    <w:rsid w:val="0072396C"/>
    <w:rsid w:val="009133B5"/>
    <w:rsid w:val="009B4DAF"/>
    <w:rsid w:val="009F6C4C"/>
    <w:rsid w:val="00A636C0"/>
    <w:rsid w:val="00A774D0"/>
    <w:rsid w:val="00AC5484"/>
    <w:rsid w:val="00B0075F"/>
    <w:rsid w:val="00B03776"/>
    <w:rsid w:val="00C27B75"/>
    <w:rsid w:val="00C92024"/>
    <w:rsid w:val="00D2789E"/>
    <w:rsid w:val="00D32EA0"/>
    <w:rsid w:val="00DD5272"/>
    <w:rsid w:val="00E21DB2"/>
    <w:rsid w:val="00E7649C"/>
    <w:rsid w:val="00EB48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FB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78C"/>
    <w:rPr>
      <w:color w:val="0000FF" w:themeColor="hyperlink"/>
      <w:u w:val="single"/>
    </w:rPr>
  </w:style>
  <w:style w:type="character" w:styleId="FollowedHyperlink">
    <w:name w:val="FollowedHyperlink"/>
    <w:basedOn w:val="DefaultParagraphFont"/>
    <w:uiPriority w:val="99"/>
    <w:semiHidden/>
    <w:unhideWhenUsed/>
    <w:rsid w:val="00086A94"/>
    <w:rPr>
      <w:color w:val="800080" w:themeColor="followedHyperlink"/>
      <w:u w:val="single"/>
    </w:rPr>
  </w:style>
  <w:style w:type="paragraph" w:styleId="Header">
    <w:name w:val="header"/>
    <w:basedOn w:val="Normal"/>
    <w:link w:val="HeaderChar"/>
    <w:uiPriority w:val="99"/>
    <w:unhideWhenUsed/>
    <w:rsid w:val="002F08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F08CA"/>
  </w:style>
  <w:style w:type="paragraph" w:styleId="Footer">
    <w:name w:val="footer"/>
    <w:basedOn w:val="Normal"/>
    <w:link w:val="FooterChar"/>
    <w:uiPriority w:val="99"/>
    <w:unhideWhenUsed/>
    <w:rsid w:val="002F08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08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78C"/>
    <w:rPr>
      <w:color w:val="0000FF" w:themeColor="hyperlink"/>
      <w:u w:val="single"/>
    </w:rPr>
  </w:style>
  <w:style w:type="character" w:styleId="FollowedHyperlink">
    <w:name w:val="FollowedHyperlink"/>
    <w:basedOn w:val="DefaultParagraphFont"/>
    <w:uiPriority w:val="99"/>
    <w:semiHidden/>
    <w:unhideWhenUsed/>
    <w:rsid w:val="00086A94"/>
    <w:rPr>
      <w:color w:val="800080" w:themeColor="followedHyperlink"/>
      <w:u w:val="single"/>
    </w:rPr>
  </w:style>
  <w:style w:type="paragraph" w:styleId="Header">
    <w:name w:val="header"/>
    <w:basedOn w:val="Normal"/>
    <w:link w:val="HeaderChar"/>
    <w:uiPriority w:val="99"/>
    <w:unhideWhenUsed/>
    <w:rsid w:val="002F08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F08CA"/>
  </w:style>
  <w:style w:type="paragraph" w:styleId="Footer">
    <w:name w:val="footer"/>
    <w:basedOn w:val="Normal"/>
    <w:link w:val="FooterChar"/>
    <w:uiPriority w:val="99"/>
    <w:unhideWhenUsed/>
    <w:rsid w:val="002F08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0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ib.utexas.edu/apl/aaa/gdlns_for_handling.htm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nedcc.org/free-resources/preservation-leaflets/4.-storage-and-handling/4.1-storage-methods-and-handling-practices" TargetMode="External"/><Relationship Id="rId11" Type="http://schemas.openxmlformats.org/officeDocument/2006/relationships/hyperlink" Target="http://www.nps.gov/museum/publications/conserveogram/19-23.pdf" TargetMode="External"/><Relationship Id="rId12" Type="http://schemas.openxmlformats.org/officeDocument/2006/relationships/hyperlink" Target="http://www.nedcc.org/free-resources/preservation-leaflets/4.-storage-and-handling/4.2-storage-furniture-a-brief-review-of-current-options" TargetMode="External"/><Relationship Id="rId13" Type="http://schemas.openxmlformats.org/officeDocument/2006/relationships/hyperlink" Target="http://www.archives.gov/preservation/storage/shelving-bound-volumes.html" TargetMode="External"/><Relationship Id="rId14" Type="http://schemas.openxmlformats.org/officeDocument/2006/relationships/hyperlink" Target="http://www.lib.washington.edu/about/news/exhibits/guidelines" TargetMode="External"/><Relationship Id="rId15" Type="http://schemas.openxmlformats.org/officeDocument/2006/relationships/hyperlink" Target="http://www.nedcc.org/free-resources/preservation-leaflets/2.-the-environment/2.5-protecting-paper-and-book-collections-during-exhibition" TargetMode="External"/><Relationship Id="rId16" Type="http://schemas.openxmlformats.org/officeDocument/2006/relationships/hyperlink" Target="http://www.ala.org/acrl/standards/specialcollections" TargetMode="External"/><Relationship Id="rId17" Type="http://schemas.openxmlformats.org/officeDocument/2006/relationships/hyperlink" Target="http://www.niso.org/apps/group_public/project/details.php?project_id=41" TargetMode="External"/><Relationship Id="rId18" Type="http://schemas.openxmlformats.org/officeDocument/2006/relationships/hyperlink" Target="http://www.library.illinois.edu/committee/exhibit/Preservation_long.pdf" TargetMode="External"/><Relationship Id="rId19" Type="http://schemas.openxmlformats.org/officeDocument/2006/relationships/footer" Target="footer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l.uk/blpac/pdf/handling.pdf" TargetMode="External"/><Relationship Id="rId8" Type="http://schemas.openxmlformats.org/officeDocument/2006/relationships/hyperlink" Target="http://www.connectingtocollections.org/objecthandlingreco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5054</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H Matijkiw</dc:creator>
  <cp:lastModifiedBy>Stanley Strauss</cp:lastModifiedBy>
  <cp:revision>2</cp:revision>
  <dcterms:created xsi:type="dcterms:W3CDTF">2013-12-04T17:07:00Z</dcterms:created>
  <dcterms:modified xsi:type="dcterms:W3CDTF">2013-12-04T17:07:00Z</dcterms:modified>
</cp:coreProperties>
</file>