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3BBD" w14:textId="006787F2" w:rsidR="00EC105B" w:rsidRDefault="00EC105B" w:rsidP="00EC105B">
      <w:pPr>
        <w:rPr>
          <w:b/>
          <w:sz w:val="20"/>
          <w:szCs w:val="20"/>
        </w:rPr>
      </w:pPr>
      <w:r w:rsidRPr="002E24AA">
        <w:rPr>
          <w:rFonts w:asciiTheme="majorHAnsi" w:hAnsiTheme="majorHAnsi" w:cs="Consolas"/>
          <w:noProof/>
          <w:sz w:val="28"/>
          <w:szCs w:val="28"/>
        </w:rPr>
        <w:drawing>
          <wp:inline distT="0" distB="0" distL="0" distR="0" wp14:anchorId="1ED70670" wp14:editId="3A1EC105">
            <wp:extent cx="3124200" cy="1161562"/>
            <wp:effectExtent l="0" t="0" r="0" b="6985"/>
            <wp:docPr id="4" name="Picture 3" descr="TLA5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LA50-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1161562"/>
                    </a:xfrm>
                    <a:prstGeom prst="rect">
                      <a:avLst/>
                    </a:prstGeom>
                    <a:noFill/>
                    <a:ln>
                      <a:noFill/>
                    </a:ln>
                    <a:extLst/>
                  </pic:spPr>
                </pic:pic>
              </a:graphicData>
            </a:graphic>
          </wp:inline>
        </w:drawing>
      </w:r>
    </w:p>
    <w:p w14:paraId="2665B2CE" w14:textId="77777777" w:rsidR="00EC105B" w:rsidRDefault="00EC105B" w:rsidP="0089797E">
      <w:pPr>
        <w:jc w:val="center"/>
        <w:rPr>
          <w:b/>
          <w:sz w:val="20"/>
          <w:szCs w:val="20"/>
        </w:rPr>
      </w:pPr>
    </w:p>
    <w:p w14:paraId="12F0DF77" w14:textId="77777777" w:rsidR="00EC105B" w:rsidRDefault="00EC105B" w:rsidP="00EC105B">
      <w:pPr>
        <w:jc w:val="center"/>
        <w:rPr>
          <w:rFonts w:asciiTheme="majorHAnsi" w:hAnsiTheme="majorHAnsi" w:cs="Consolas"/>
          <w:b/>
          <w:sz w:val="28"/>
          <w:szCs w:val="28"/>
        </w:rPr>
      </w:pPr>
      <w:r w:rsidRPr="002E24AA">
        <w:rPr>
          <w:rFonts w:asciiTheme="majorHAnsi" w:hAnsiTheme="majorHAnsi" w:cs="Consolas"/>
          <w:b/>
          <w:sz w:val="28"/>
          <w:szCs w:val="28"/>
        </w:rPr>
        <w:t>WEBINAR: READY TO TRANSFORM LIFE AFTER 50? LET’S GET STARTED.</w:t>
      </w:r>
    </w:p>
    <w:p w14:paraId="48DFA5DF" w14:textId="77777777" w:rsidR="00EC105B" w:rsidRDefault="00EC105B" w:rsidP="00EC105B">
      <w:pPr>
        <w:rPr>
          <w:b/>
          <w:sz w:val="20"/>
          <w:szCs w:val="20"/>
        </w:rPr>
      </w:pPr>
    </w:p>
    <w:p w14:paraId="1FF00747" w14:textId="27CE2317" w:rsidR="0089797E" w:rsidRPr="00EC105B" w:rsidRDefault="0089797E" w:rsidP="0089797E">
      <w:pPr>
        <w:jc w:val="center"/>
        <w:rPr>
          <w:rFonts w:asciiTheme="majorHAnsi" w:hAnsiTheme="majorHAnsi"/>
          <w:b/>
        </w:rPr>
      </w:pPr>
      <w:r w:rsidRPr="00EC105B">
        <w:rPr>
          <w:rFonts w:asciiTheme="majorHAnsi" w:hAnsiTheme="majorHAnsi"/>
          <w:b/>
        </w:rPr>
        <w:t>Resources for Community Assessment</w:t>
      </w:r>
    </w:p>
    <w:p w14:paraId="5653FCA4" w14:textId="77777777" w:rsidR="0089797E" w:rsidRDefault="0089797E" w:rsidP="0089797E">
      <w:pPr>
        <w:jc w:val="center"/>
        <w:rPr>
          <w:b/>
          <w:sz w:val="20"/>
          <w:szCs w:val="20"/>
        </w:rPr>
      </w:pPr>
    </w:p>
    <w:p w14:paraId="2C017625" w14:textId="77777777" w:rsidR="007B539B" w:rsidRPr="00FB49C4" w:rsidRDefault="007B539B" w:rsidP="0089797E">
      <w:pPr>
        <w:jc w:val="center"/>
        <w:rPr>
          <w:b/>
          <w:sz w:val="20"/>
          <w:szCs w:val="20"/>
        </w:rPr>
      </w:pPr>
    </w:p>
    <w:p w14:paraId="6F101537" w14:textId="77777777" w:rsidR="0089797E" w:rsidRPr="00EC105B" w:rsidRDefault="0089797E" w:rsidP="0089797E">
      <w:pPr>
        <w:rPr>
          <w:rFonts w:asciiTheme="majorHAnsi" w:hAnsiTheme="majorHAnsi"/>
        </w:rPr>
      </w:pPr>
      <w:r w:rsidRPr="00EC105B">
        <w:rPr>
          <w:rFonts w:asciiTheme="majorHAnsi" w:hAnsiTheme="majorHAnsi"/>
          <w:b/>
        </w:rPr>
        <w:t>Sources for demographic data</w:t>
      </w:r>
    </w:p>
    <w:p w14:paraId="570ABF90" w14:textId="77777777" w:rsidR="0089797E" w:rsidRPr="00EC105B" w:rsidRDefault="0089797E" w:rsidP="0089797E">
      <w:pPr>
        <w:rPr>
          <w:rFonts w:asciiTheme="majorHAnsi" w:hAnsiTheme="majorHAnsi"/>
        </w:rPr>
      </w:pPr>
    </w:p>
    <w:p w14:paraId="5263D665" w14:textId="2870C520" w:rsidR="0089797E" w:rsidRPr="00EC105B" w:rsidRDefault="00B03822" w:rsidP="0089797E">
      <w:pPr>
        <w:rPr>
          <w:rFonts w:asciiTheme="majorHAnsi" w:hAnsiTheme="majorHAnsi"/>
        </w:rPr>
      </w:pPr>
      <w:proofErr w:type="gramStart"/>
      <w:r w:rsidRPr="00EC105B">
        <w:rPr>
          <w:rFonts w:asciiTheme="majorHAnsi" w:hAnsiTheme="majorHAnsi"/>
        </w:rPr>
        <w:t>California Department of Aging</w:t>
      </w:r>
      <w:r w:rsidR="0089797E" w:rsidRPr="00EC105B">
        <w:rPr>
          <w:rFonts w:asciiTheme="majorHAnsi" w:hAnsiTheme="majorHAnsi"/>
        </w:rPr>
        <w:t>.</w:t>
      </w:r>
      <w:proofErr w:type="gramEnd"/>
      <w:r w:rsidR="0089797E" w:rsidRPr="00EC105B">
        <w:rPr>
          <w:rFonts w:asciiTheme="majorHAnsi" w:hAnsiTheme="majorHAnsi"/>
        </w:rPr>
        <w:t xml:space="preserve">  </w:t>
      </w:r>
      <w:proofErr w:type="gramStart"/>
      <w:r w:rsidR="0089797E" w:rsidRPr="00EC105B">
        <w:rPr>
          <w:rFonts w:asciiTheme="majorHAnsi" w:hAnsiTheme="majorHAnsi"/>
        </w:rPr>
        <w:t xml:space="preserve">Population Demographic Projections by County and PSA for </w:t>
      </w:r>
      <w:proofErr w:type="spellStart"/>
      <w:r w:rsidR="0089797E" w:rsidRPr="00EC105B">
        <w:rPr>
          <w:rFonts w:asciiTheme="majorHAnsi" w:hAnsiTheme="majorHAnsi"/>
        </w:rPr>
        <w:t>Instrastate</w:t>
      </w:r>
      <w:proofErr w:type="spellEnd"/>
      <w:r w:rsidR="0089797E" w:rsidRPr="00EC105B">
        <w:rPr>
          <w:rFonts w:asciiTheme="majorHAnsi" w:hAnsiTheme="majorHAnsi"/>
        </w:rPr>
        <w:t xml:space="preserve"> Funding Formula.</w:t>
      </w:r>
      <w:proofErr w:type="gramEnd"/>
      <w:r w:rsidR="0089797E" w:rsidRPr="00EC105B">
        <w:rPr>
          <w:rFonts w:asciiTheme="majorHAnsi" w:hAnsiTheme="majorHAnsi"/>
        </w:rPr>
        <w:t xml:space="preserve">  </w:t>
      </w:r>
      <w:hyperlink r:id="rId6" w:history="1">
        <w:r w:rsidR="0089797E" w:rsidRPr="00EC105B">
          <w:rPr>
            <w:rStyle w:val="Hyperlink"/>
            <w:rFonts w:asciiTheme="majorHAnsi" w:hAnsiTheme="majorHAnsi"/>
          </w:rPr>
          <w:t>www.aging.ca.gov/data_and_statistics/</w:t>
        </w:r>
      </w:hyperlink>
      <w:r w:rsidR="0089797E" w:rsidRPr="00EC105B">
        <w:rPr>
          <w:rFonts w:asciiTheme="majorHAnsi" w:hAnsiTheme="majorHAnsi"/>
        </w:rPr>
        <w:t>.  Last accessed October 10, 2014.</w:t>
      </w:r>
    </w:p>
    <w:p w14:paraId="5B24CDC9" w14:textId="77777777" w:rsidR="0089797E" w:rsidRPr="00EC105B" w:rsidRDefault="0089797E" w:rsidP="0089797E">
      <w:pPr>
        <w:rPr>
          <w:rFonts w:asciiTheme="majorHAnsi" w:hAnsiTheme="majorHAnsi"/>
        </w:rPr>
      </w:pPr>
      <w:r w:rsidRPr="00EC105B">
        <w:rPr>
          <w:rFonts w:asciiTheme="majorHAnsi" w:hAnsiTheme="majorHAnsi"/>
        </w:rPr>
        <w:tab/>
        <w:t>Includes data on the populations age 60+, 65+, and 75+; with statistics on how many are minority, low income, and non-English speaking.</w:t>
      </w:r>
    </w:p>
    <w:p w14:paraId="2DF783D8" w14:textId="77777777" w:rsidR="0089797E" w:rsidRPr="00EC105B" w:rsidRDefault="0089797E" w:rsidP="0089797E">
      <w:pPr>
        <w:rPr>
          <w:rFonts w:asciiTheme="majorHAnsi" w:hAnsiTheme="majorHAnsi"/>
        </w:rPr>
      </w:pPr>
    </w:p>
    <w:p w14:paraId="0B89B78F" w14:textId="77777777" w:rsidR="0089797E" w:rsidRPr="00EC105B" w:rsidRDefault="0089797E" w:rsidP="0089797E">
      <w:pPr>
        <w:rPr>
          <w:rFonts w:asciiTheme="majorHAnsi" w:hAnsiTheme="majorHAnsi"/>
        </w:rPr>
      </w:pPr>
      <w:r w:rsidRPr="00EC105B">
        <w:rPr>
          <w:rFonts w:asciiTheme="majorHAnsi" w:hAnsiTheme="majorHAnsi"/>
        </w:rPr>
        <w:t xml:space="preserve">California Department of Education Data and Statistics.  </w:t>
      </w:r>
      <w:hyperlink r:id="rId7" w:history="1">
        <w:r w:rsidRPr="00EC105B">
          <w:rPr>
            <w:rStyle w:val="Hyperlink"/>
            <w:rFonts w:asciiTheme="majorHAnsi" w:hAnsiTheme="majorHAnsi"/>
          </w:rPr>
          <w:t>www.cde.ca.gov/ds/</w:t>
        </w:r>
      </w:hyperlink>
      <w:r w:rsidRPr="00EC105B">
        <w:rPr>
          <w:rFonts w:asciiTheme="majorHAnsi" w:hAnsiTheme="majorHAnsi"/>
        </w:rPr>
        <w:t>.  Last accessed October 10, 2014.</w:t>
      </w:r>
    </w:p>
    <w:p w14:paraId="3D53A45E" w14:textId="09473605" w:rsidR="0089797E" w:rsidRPr="00EC105B" w:rsidRDefault="0089797E" w:rsidP="0089797E">
      <w:pPr>
        <w:rPr>
          <w:rFonts w:asciiTheme="majorHAnsi" w:hAnsiTheme="majorHAnsi"/>
        </w:rPr>
      </w:pPr>
      <w:r w:rsidRPr="00EC105B">
        <w:rPr>
          <w:rFonts w:asciiTheme="majorHAnsi" w:hAnsiTheme="majorHAnsi"/>
        </w:rPr>
        <w:tab/>
        <w:t>Includes state, county, district, and school level supports</w:t>
      </w:r>
      <w:r w:rsidR="00B03822" w:rsidRPr="00EC105B">
        <w:rPr>
          <w:rFonts w:asciiTheme="majorHAnsi" w:hAnsiTheme="majorHAnsi"/>
        </w:rPr>
        <w:t>,</w:t>
      </w:r>
      <w:r w:rsidRPr="00EC105B">
        <w:rPr>
          <w:rFonts w:asciiTheme="majorHAnsi" w:hAnsiTheme="majorHAnsi"/>
        </w:rPr>
        <w:t xml:space="preserve"> covering topics such as students, staffing, finances, and performance rankings.</w:t>
      </w:r>
    </w:p>
    <w:p w14:paraId="4CD5858F" w14:textId="77777777" w:rsidR="0089797E" w:rsidRPr="00EC105B" w:rsidRDefault="0089797E" w:rsidP="0089797E">
      <w:pPr>
        <w:rPr>
          <w:rFonts w:asciiTheme="majorHAnsi" w:hAnsiTheme="majorHAnsi"/>
        </w:rPr>
      </w:pPr>
    </w:p>
    <w:p w14:paraId="3671AFDE" w14:textId="77777777" w:rsidR="0089797E" w:rsidRPr="00EC105B" w:rsidRDefault="0089797E" w:rsidP="0089797E">
      <w:pPr>
        <w:rPr>
          <w:rFonts w:asciiTheme="majorHAnsi" w:hAnsiTheme="majorHAnsi"/>
        </w:rPr>
      </w:pPr>
      <w:proofErr w:type="gramStart"/>
      <w:r w:rsidRPr="00EC105B">
        <w:rPr>
          <w:rFonts w:asciiTheme="majorHAnsi" w:hAnsiTheme="majorHAnsi"/>
        </w:rPr>
        <w:t>Children’s Defense Fund.</w:t>
      </w:r>
      <w:proofErr w:type="gramEnd"/>
      <w:r w:rsidRPr="00EC105B">
        <w:rPr>
          <w:rFonts w:asciiTheme="majorHAnsi" w:hAnsiTheme="majorHAnsi"/>
        </w:rPr>
        <w:t xml:space="preserve">  </w:t>
      </w:r>
      <w:hyperlink r:id="rId8" w:history="1">
        <w:r w:rsidRPr="00EC105B">
          <w:rPr>
            <w:rStyle w:val="Hyperlink"/>
            <w:rFonts w:asciiTheme="majorHAnsi" w:hAnsiTheme="majorHAnsi"/>
          </w:rPr>
          <w:t>www.childrensdefense.org</w:t>
        </w:r>
      </w:hyperlink>
      <w:r w:rsidRPr="00EC105B">
        <w:rPr>
          <w:rFonts w:asciiTheme="majorHAnsi" w:hAnsiTheme="majorHAnsi"/>
        </w:rPr>
        <w:t>.  Last accessed March 13, 2014.</w:t>
      </w:r>
    </w:p>
    <w:p w14:paraId="4274A739" w14:textId="77777777" w:rsidR="0089797E" w:rsidRPr="00EC105B" w:rsidRDefault="0089797E" w:rsidP="0089797E">
      <w:pPr>
        <w:rPr>
          <w:rFonts w:asciiTheme="majorHAnsi" w:hAnsiTheme="majorHAnsi"/>
        </w:rPr>
      </w:pPr>
      <w:r w:rsidRPr="00EC105B">
        <w:rPr>
          <w:rFonts w:asciiTheme="majorHAnsi" w:hAnsiTheme="majorHAnsi"/>
        </w:rPr>
        <w:tab/>
        <w:t xml:space="preserve">Known for its annual report, “State of America’s Children,” updated in 2014.  Also produces fact sheets by state.  Not broken down for local areas.  </w:t>
      </w:r>
    </w:p>
    <w:p w14:paraId="10400BCE" w14:textId="77777777" w:rsidR="0089797E" w:rsidRPr="00EC105B" w:rsidRDefault="0089797E" w:rsidP="0089797E">
      <w:pPr>
        <w:rPr>
          <w:rFonts w:asciiTheme="majorHAnsi" w:hAnsiTheme="majorHAnsi"/>
        </w:rPr>
      </w:pPr>
    </w:p>
    <w:p w14:paraId="04118600" w14:textId="77777777" w:rsidR="0089797E" w:rsidRPr="00EC105B" w:rsidRDefault="0089797E" w:rsidP="0089797E">
      <w:pPr>
        <w:rPr>
          <w:rFonts w:asciiTheme="majorHAnsi" w:hAnsiTheme="majorHAnsi"/>
        </w:rPr>
      </w:pPr>
      <w:r w:rsidRPr="00EC105B">
        <w:rPr>
          <w:rFonts w:asciiTheme="majorHAnsi" w:hAnsiTheme="majorHAnsi"/>
        </w:rPr>
        <w:t xml:space="preserve">Diversitydatakids.org.  </w:t>
      </w:r>
      <w:hyperlink r:id="rId9" w:history="1">
        <w:r w:rsidRPr="00EC105B">
          <w:rPr>
            <w:rStyle w:val="Hyperlink"/>
            <w:rFonts w:asciiTheme="majorHAnsi" w:hAnsiTheme="majorHAnsi"/>
          </w:rPr>
          <w:t>http://diversitydatakids.org</w:t>
        </w:r>
      </w:hyperlink>
      <w:r w:rsidRPr="00EC105B">
        <w:rPr>
          <w:rFonts w:asciiTheme="majorHAnsi" w:hAnsiTheme="majorHAnsi"/>
        </w:rPr>
        <w:t>.  Last accessed March 13, 2014.</w:t>
      </w:r>
    </w:p>
    <w:p w14:paraId="2F4E6F44" w14:textId="77777777" w:rsidR="0089797E" w:rsidRPr="00EC105B" w:rsidRDefault="0089797E" w:rsidP="0089797E">
      <w:pPr>
        <w:rPr>
          <w:rFonts w:asciiTheme="majorHAnsi" w:hAnsiTheme="majorHAnsi"/>
        </w:rPr>
      </w:pPr>
      <w:r w:rsidRPr="00EC105B">
        <w:rPr>
          <w:rFonts w:asciiTheme="majorHAnsi" w:hAnsiTheme="majorHAnsi"/>
        </w:rPr>
        <w:tab/>
      </w:r>
      <w:proofErr w:type="gramStart"/>
      <w:r w:rsidRPr="00EC105B">
        <w:rPr>
          <w:rFonts w:asciiTheme="majorHAnsi" w:hAnsiTheme="majorHAnsi"/>
        </w:rPr>
        <w:t>Online tool from the Heller School for Social Policy and Management, Brandeis University.</w:t>
      </w:r>
      <w:proofErr w:type="gramEnd"/>
      <w:r w:rsidRPr="00EC105B">
        <w:rPr>
          <w:rFonts w:asciiTheme="majorHAnsi" w:hAnsiTheme="majorHAnsi"/>
        </w:rPr>
        <w:t xml:space="preserve">  Enables you to analyze data across states, metropolitan areas, counties, large cities, and large school districts by race and ethnicity as well as age.  Includes indicators for demographics, education, neighborhoods, health, economic status, and more.  </w:t>
      </w:r>
    </w:p>
    <w:p w14:paraId="6F0F3F32" w14:textId="77777777" w:rsidR="0089797E" w:rsidRPr="00EC105B" w:rsidRDefault="0089797E" w:rsidP="0089797E">
      <w:pPr>
        <w:rPr>
          <w:rFonts w:asciiTheme="majorHAnsi" w:hAnsiTheme="majorHAnsi"/>
        </w:rPr>
      </w:pPr>
    </w:p>
    <w:p w14:paraId="36F8438C" w14:textId="77777777" w:rsidR="0089797E" w:rsidRPr="00EC105B" w:rsidRDefault="0089797E" w:rsidP="0089797E">
      <w:pPr>
        <w:rPr>
          <w:rFonts w:asciiTheme="majorHAnsi" w:hAnsiTheme="majorHAnsi"/>
        </w:rPr>
      </w:pPr>
      <w:r w:rsidRPr="00EC105B">
        <w:rPr>
          <w:rFonts w:asciiTheme="majorHAnsi" w:hAnsiTheme="majorHAnsi"/>
        </w:rPr>
        <w:t xml:space="preserve">Kids Count Data Center.  </w:t>
      </w:r>
      <w:hyperlink r:id="rId10" w:anchor="ny/2/0" w:history="1">
        <w:proofErr w:type="gramStart"/>
        <w:r w:rsidRPr="00EC105B">
          <w:rPr>
            <w:rStyle w:val="Hyperlink"/>
            <w:rFonts w:asciiTheme="majorHAnsi" w:hAnsiTheme="majorHAnsi"/>
          </w:rPr>
          <w:t>http://datacenter.kidscount.org/data#ny/2/0</w:t>
        </w:r>
      </w:hyperlink>
      <w:r w:rsidRPr="00EC105B">
        <w:rPr>
          <w:rFonts w:asciiTheme="majorHAnsi" w:hAnsiTheme="majorHAnsi"/>
        </w:rPr>
        <w:t>.</w:t>
      </w:r>
      <w:proofErr w:type="gramEnd"/>
      <w:r w:rsidRPr="00EC105B">
        <w:rPr>
          <w:rFonts w:asciiTheme="majorHAnsi" w:hAnsiTheme="majorHAnsi"/>
        </w:rPr>
        <w:t xml:space="preserve">  Last accessed March 13.2014.  </w:t>
      </w:r>
      <w:proofErr w:type="gramStart"/>
      <w:r w:rsidRPr="00EC105B">
        <w:rPr>
          <w:rFonts w:asciiTheme="majorHAnsi" w:hAnsiTheme="majorHAnsi"/>
        </w:rPr>
        <w:t>A project of the Annie B. Casey Foundation.</w:t>
      </w:r>
      <w:proofErr w:type="gramEnd"/>
    </w:p>
    <w:p w14:paraId="6D44185D" w14:textId="77777777" w:rsidR="0089797E" w:rsidRPr="00EC105B" w:rsidRDefault="0089797E" w:rsidP="0089797E">
      <w:pPr>
        <w:rPr>
          <w:rFonts w:asciiTheme="majorHAnsi" w:hAnsiTheme="majorHAnsi"/>
        </w:rPr>
      </w:pPr>
      <w:r w:rsidRPr="00EC105B">
        <w:rPr>
          <w:rFonts w:asciiTheme="majorHAnsi" w:hAnsiTheme="majorHAnsi"/>
        </w:rPr>
        <w:tab/>
        <w:t>A wealth of social, economic, educational, and demographic indicators are provided by state, county, congressional district, and city.  Look here first!</w:t>
      </w:r>
    </w:p>
    <w:p w14:paraId="6867A510" w14:textId="77777777" w:rsidR="0089797E" w:rsidRPr="00EC105B" w:rsidRDefault="0089797E" w:rsidP="0089797E">
      <w:pPr>
        <w:rPr>
          <w:rFonts w:asciiTheme="majorHAnsi" w:hAnsiTheme="majorHAnsi"/>
        </w:rPr>
      </w:pPr>
    </w:p>
    <w:p w14:paraId="6B344BA0" w14:textId="77777777" w:rsidR="0089797E" w:rsidRPr="00EC105B" w:rsidRDefault="0089797E" w:rsidP="0089797E">
      <w:pPr>
        <w:rPr>
          <w:rFonts w:asciiTheme="majorHAnsi" w:hAnsiTheme="majorHAnsi"/>
        </w:rPr>
      </w:pPr>
      <w:proofErr w:type="gramStart"/>
      <w:r w:rsidRPr="00EC105B">
        <w:rPr>
          <w:rFonts w:asciiTheme="majorHAnsi" w:hAnsiTheme="majorHAnsi"/>
        </w:rPr>
        <w:t>United States Census Bureau.</w:t>
      </w:r>
      <w:proofErr w:type="gramEnd"/>
      <w:r w:rsidRPr="00EC105B">
        <w:rPr>
          <w:rFonts w:asciiTheme="majorHAnsi" w:hAnsiTheme="majorHAnsi"/>
        </w:rPr>
        <w:t xml:space="preserve">  </w:t>
      </w:r>
      <w:hyperlink r:id="rId11" w:history="1">
        <w:r w:rsidRPr="00EC105B">
          <w:rPr>
            <w:rStyle w:val="Hyperlink"/>
            <w:rFonts w:asciiTheme="majorHAnsi" w:hAnsiTheme="majorHAnsi"/>
          </w:rPr>
          <w:t>www.census.gov</w:t>
        </w:r>
      </w:hyperlink>
      <w:r w:rsidRPr="00EC105B">
        <w:rPr>
          <w:rFonts w:asciiTheme="majorHAnsi" w:hAnsiTheme="majorHAnsi"/>
        </w:rPr>
        <w:t>.  Last accessed March 13, 2014.</w:t>
      </w:r>
    </w:p>
    <w:p w14:paraId="504619C8" w14:textId="77777777" w:rsidR="0089797E" w:rsidRPr="00EC105B" w:rsidRDefault="0089797E" w:rsidP="0089797E">
      <w:pPr>
        <w:rPr>
          <w:rFonts w:asciiTheme="majorHAnsi" w:hAnsiTheme="majorHAnsi"/>
        </w:rPr>
      </w:pPr>
      <w:r w:rsidRPr="00EC105B">
        <w:rPr>
          <w:rFonts w:asciiTheme="majorHAnsi" w:hAnsiTheme="majorHAnsi"/>
        </w:rPr>
        <w:tab/>
        <w:t>The last national census was collected in 2012, but some topics are updated more often.  The site is huge and has many search features.  Spend some time here, and your patience will be rewarded.</w:t>
      </w:r>
    </w:p>
    <w:p w14:paraId="4F1E2BC1" w14:textId="77777777" w:rsidR="007B539B" w:rsidRPr="00EC105B" w:rsidRDefault="007B539B" w:rsidP="0089797E">
      <w:pPr>
        <w:rPr>
          <w:rFonts w:asciiTheme="majorHAnsi" w:hAnsiTheme="majorHAnsi"/>
        </w:rPr>
      </w:pPr>
    </w:p>
    <w:p w14:paraId="45302F99" w14:textId="77777777" w:rsidR="0089797E" w:rsidRPr="00EC105B" w:rsidRDefault="0089797E" w:rsidP="0089797E">
      <w:pPr>
        <w:rPr>
          <w:rFonts w:asciiTheme="majorHAnsi" w:hAnsiTheme="majorHAnsi"/>
        </w:rPr>
      </w:pPr>
      <w:r w:rsidRPr="00EC105B">
        <w:rPr>
          <w:rFonts w:asciiTheme="majorHAnsi" w:hAnsiTheme="majorHAnsi"/>
          <w:b/>
        </w:rPr>
        <w:lastRenderedPageBreak/>
        <w:t>Resources for learning more about community assessment</w:t>
      </w:r>
    </w:p>
    <w:p w14:paraId="649EE8A8" w14:textId="77777777" w:rsidR="0089797E" w:rsidRPr="00EC105B" w:rsidRDefault="0089797E" w:rsidP="0089797E">
      <w:pPr>
        <w:rPr>
          <w:rFonts w:asciiTheme="majorHAnsi" w:hAnsiTheme="majorHAnsi"/>
        </w:rPr>
      </w:pPr>
    </w:p>
    <w:p w14:paraId="3F505A56" w14:textId="77777777" w:rsidR="0089797E" w:rsidRPr="00EC105B" w:rsidRDefault="0089797E" w:rsidP="0089797E">
      <w:pPr>
        <w:rPr>
          <w:rFonts w:asciiTheme="majorHAnsi" w:hAnsiTheme="majorHAnsi"/>
        </w:rPr>
      </w:pPr>
      <w:proofErr w:type="spellStart"/>
      <w:r w:rsidRPr="00EC105B">
        <w:rPr>
          <w:rFonts w:asciiTheme="majorHAnsi" w:hAnsiTheme="majorHAnsi"/>
        </w:rPr>
        <w:t>Durrance</w:t>
      </w:r>
      <w:proofErr w:type="spellEnd"/>
      <w:r w:rsidRPr="00EC105B">
        <w:rPr>
          <w:rFonts w:asciiTheme="majorHAnsi" w:hAnsiTheme="majorHAnsi"/>
        </w:rPr>
        <w:t xml:space="preserve">, Joan C.  </w:t>
      </w:r>
      <w:proofErr w:type="gramStart"/>
      <w:r w:rsidRPr="00EC105B">
        <w:rPr>
          <w:rFonts w:asciiTheme="majorHAnsi" w:hAnsiTheme="majorHAnsi"/>
        </w:rPr>
        <w:t>and</w:t>
      </w:r>
      <w:proofErr w:type="gramEnd"/>
      <w:r w:rsidRPr="00EC105B">
        <w:rPr>
          <w:rFonts w:asciiTheme="majorHAnsi" w:hAnsiTheme="majorHAnsi"/>
        </w:rPr>
        <w:t xml:space="preserve"> Karen E. Fisher.  </w:t>
      </w:r>
      <w:r w:rsidRPr="00EC105B">
        <w:rPr>
          <w:rFonts w:asciiTheme="majorHAnsi" w:hAnsiTheme="majorHAnsi"/>
          <w:i/>
        </w:rPr>
        <w:t>How Libraries and Librarians Help: A Guide to Identifying User-Oriented Outcomes.</w:t>
      </w:r>
      <w:r w:rsidRPr="00EC105B">
        <w:rPr>
          <w:rFonts w:asciiTheme="majorHAnsi" w:hAnsiTheme="majorHAnsi"/>
        </w:rPr>
        <w:t xml:space="preserve">  Chicago: American Library Association, 2005.</w:t>
      </w:r>
    </w:p>
    <w:p w14:paraId="08A65EE7" w14:textId="0BF005AF" w:rsidR="0089797E" w:rsidRPr="00EC105B" w:rsidRDefault="0089797E" w:rsidP="0089797E">
      <w:pPr>
        <w:rPr>
          <w:rFonts w:asciiTheme="majorHAnsi" w:hAnsiTheme="majorHAnsi"/>
        </w:rPr>
      </w:pPr>
      <w:r w:rsidRPr="00EC105B">
        <w:rPr>
          <w:rFonts w:asciiTheme="majorHAnsi" w:hAnsiTheme="majorHAnsi"/>
        </w:rPr>
        <w:tab/>
        <w:t xml:space="preserve">While the focus here is on outcomes, there is useful information on </w:t>
      </w:r>
      <w:r w:rsidR="00EE3CD8" w:rsidRPr="00EC105B">
        <w:rPr>
          <w:rFonts w:asciiTheme="majorHAnsi" w:hAnsiTheme="majorHAnsi"/>
        </w:rPr>
        <w:t>understanding users and their needs before setting outcomes.</w:t>
      </w:r>
    </w:p>
    <w:p w14:paraId="4A21234A" w14:textId="77777777" w:rsidR="00EE3CD8" w:rsidRPr="00EC105B" w:rsidRDefault="00EE3CD8" w:rsidP="0089797E">
      <w:pPr>
        <w:rPr>
          <w:rFonts w:asciiTheme="majorHAnsi" w:hAnsiTheme="majorHAnsi"/>
        </w:rPr>
      </w:pPr>
    </w:p>
    <w:p w14:paraId="74539A02" w14:textId="77777777" w:rsidR="0089797E" w:rsidRPr="00EC105B" w:rsidRDefault="0089797E" w:rsidP="0089797E">
      <w:pPr>
        <w:rPr>
          <w:rFonts w:asciiTheme="majorHAnsi" w:hAnsiTheme="majorHAnsi"/>
        </w:rPr>
      </w:pPr>
      <w:proofErr w:type="gramStart"/>
      <w:r w:rsidRPr="00EC105B">
        <w:rPr>
          <w:rFonts w:asciiTheme="majorHAnsi" w:hAnsiTheme="majorHAnsi"/>
        </w:rPr>
        <w:t>Hacker, Karen.</w:t>
      </w:r>
      <w:proofErr w:type="gramEnd"/>
      <w:r w:rsidRPr="00EC105B">
        <w:rPr>
          <w:rFonts w:asciiTheme="majorHAnsi" w:hAnsiTheme="majorHAnsi"/>
        </w:rPr>
        <w:t xml:space="preserve">  </w:t>
      </w:r>
      <w:r w:rsidRPr="00EC105B">
        <w:rPr>
          <w:rFonts w:asciiTheme="majorHAnsi" w:hAnsiTheme="majorHAnsi"/>
          <w:i/>
        </w:rPr>
        <w:t>Community-Based Participatory Research.</w:t>
      </w:r>
      <w:r w:rsidRPr="00EC105B">
        <w:rPr>
          <w:rFonts w:asciiTheme="majorHAnsi" w:hAnsiTheme="majorHAnsi"/>
        </w:rPr>
        <w:t xml:space="preserve">  Los Angeles: Sage, 2013.</w:t>
      </w:r>
    </w:p>
    <w:p w14:paraId="46482D8C" w14:textId="77777777" w:rsidR="00333B77" w:rsidRPr="00EC105B" w:rsidRDefault="0089797E" w:rsidP="0089797E">
      <w:pPr>
        <w:rPr>
          <w:rFonts w:asciiTheme="majorHAnsi" w:hAnsiTheme="majorHAnsi"/>
        </w:rPr>
      </w:pPr>
      <w:r w:rsidRPr="00EC105B">
        <w:rPr>
          <w:rFonts w:asciiTheme="majorHAnsi" w:hAnsiTheme="majorHAnsi"/>
        </w:rPr>
        <w:tab/>
        <w:t>Intended for health care professionals, this book is nevertheless a useful tool for public librarians.  There are helpful chapters on defining community, strategies for meaningful engagement with community members, and techniques for gathering data and analyzing the results.</w:t>
      </w:r>
    </w:p>
    <w:p w14:paraId="5073012D" w14:textId="77777777" w:rsidR="007B539B" w:rsidRPr="00EC105B" w:rsidRDefault="007B539B" w:rsidP="0089797E">
      <w:pPr>
        <w:rPr>
          <w:rFonts w:asciiTheme="majorHAnsi" w:hAnsiTheme="majorHAnsi"/>
        </w:rPr>
      </w:pPr>
    </w:p>
    <w:p w14:paraId="2E372F34" w14:textId="6700FD47" w:rsidR="007B539B" w:rsidRPr="00EC105B" w:rsidRDefault="00333B77" w:rsidP="0089797E">
      <w:pPr>
        <w:rPr>
          <w:rFonts w:asciiTheme="majorHAnsi" w:hAnsiTheme="majorHAnsi"/>
        </w:rPr>
      </w:pPr>
      <w:r w:rsidRPr="00EC105B">
        <w:rPr>
          <w:rFonts w:asciiTheme="majorHAnsi" w:hAnsiTheme="majorHAnsi"/>
          <w:i/>
        </w:rPr>
        <w:t xml:space="preserve">Libraries Transforming Communities: Public Innovators Cohort.  </w:t>
      </w:r>
      <w:r w:rsidRPr="00EC105B">
        <w:rPr>
          <w:rFonts w:asciiTheme="majorHAnsi" w:hAnsiTheme="majorHAnsi"/>
        </w:rPr>
        <w:t>American Library Association and Harwood: the Institute for Public Innovation.  2014</w:t>
      </w:r>
      <w:r w:rsidR="007B539B" w:rsidRPr="00EC105B">
        <w:rPr>
          <w:rFonts w:asciiTheme="majorHAnsi" w:hAnsiTheme="majorHAnsi"/>
        </w:rPr>
        <w:t xml:space="preserve"> </w:t>
      </w:r>
      <w:hyperlink r:id="rId12" w:history="1">
        <w:r w:rsidR="007B539B" w:rsidRPr="00EC105B">
          <w:rPr>
            <w:rStyle w:val="Hyperlink"/>
            <w:rFonts w:asciiTheme="majorHAnsi" w:hAnsiTheme="majorHAnsi"/>
          </w:rPr>
          <w:t>http://www.ala.org/transforminglibraries/sites/ala.org.transforminglibraries/files/content/LTC_Binder_FINAL_0.pdf</w:t>
        </w:r>
      </w:hyperlink>
      <w:proofErr w:type="gramStart"/>
      <w:r w:rsidR="007B539B" w:rsidRPr="00EC105B">
        <w:rPr>
          <w:rFonts w:asciiTheme="majorHAnsi" w:hAnsiTheme="majorHAnsi"/>
        </w:rPr>
        <w:t xml:space="preserve">  Last</w:t>
      </w:r>
      <w:proofErr w:type="gramEnd"/>
      <w:r w:rsidR="007B539B" w:rsidRPr="00EC105B">
        <w:rPr>
          <w:rFonts w:asciiTheme="majorHAnsi" w:hAnsiTheme="majorHAnsi"/>
        </w:rPr>
        <w:t xml:space="preserve"> accessed October 23, 2014.</w:t>
      </w:r>
    </w:p>
    <w:p w14:paraId="1E08211A" w14:textId="422AA745" w:rsidR="00333B77" w:rsidRPr="00EC105B" w:rsidRDefault="00333B77" w:rsidP="0089797E">
      <w:pPr>
        <w:rPr>
          <w:rFonts w:asciiTheme="majorHAnsi" w:hAnsiTheme="majorHAnsi"/>
        </w:rPr>
      </w:pPr>
      <w:r w:rsidRPr="00EC105B">
        <w:rPr>
          <w:rFonts w:asciiTheme="majorHAnsi" w:hAnsiTheme="majorHAnsi"/>
        </w:rPr>
        <w:tab/>
        <w:t xml:space="preserve">This workbook was developed for training cohorts of library activists in strategies and techniques for turning outward and putting their resources to work for the betterment of the community.  </w:t>
      </w:r>
    </w:p>
    <w:p w14:paraId="376FCAC2" w14:textId="77777777" w:rsidR="00FB49C4" w:rsidRPr="00EC105B" w:rsidRDefault="00FB49C4" w:rsidP="0089797E">
      <w:pPr>
        <w:rPr>
          <w:rFonts w:asciiTheme="majorHAnsi" w:hAnsiTheme="majorHAnsi"/>
        </w:rPr>
      </w:pPr>
    </w:p>
    <w:p w14:paraId="1A2D346B" w14:textId="77777777" w:rsidR="00333B77" w:rsidRPr="00EC105B" w:rsidRDefault="00333B77" w:rsidP="0089797E">
      <w:pPr>
        <w:rPr>
          <w:rFonts w:asciiTheme="majorHAnsi" w:hAnsiTheme="majorHAnsi"/>
        </w:rPr>
      </w:pPr>
      <w:r w:rsidRPr="00EC105B">
        <w:rPr>
          <w:rFonts w:asciiTheme="majorHAnsi" w:hAnsiTheme="majorHAnsi"/>
        </w:rPr>
        <w:t xml:space="preserve">McCook, Kathleen de la Pena.  </w:t>
      </w:r>
      <w:r w:rsidRPr="00EC105B">
        <w:rPr>
          <w:rFonts w:asciiTheme="majorHAnsi" w:hAnsiTheme="majorHAnsi"/>
          <w:i/>
        </w:rPr>
        <w:t>A Place at the Table: Participating in Community Building.</w:t>
      </w:r>
      <w:r w:rsidRPr="00EC105B">
        <w:rPr>
          <w:rFonts w:asciiTheme="majorHAnsi" w:hAnsiTheme="majorHAnsi"/>
        </w:rPr>
        <w:t xml:space="preserve">  Chicago: American Library Association, 2000.</w:t>
      </w:r>
    </w:p>
    <w:p w14:paraId="5340AC8F" w14:textId="77777777" w:rsidR="00333B77" w:rsidRPr="00EC105B" w:rsidRDefault="00333B77" w:rsidP="0089797E">
      <w:pPr>
        <w:rPr>
          <w:rFonts w:asciiTheme="majorHAnsi" w:hAnsiTheme="majorHAnsi"/>
        </w:rPr>
      </w:pPr>
      <w:r w:rsidRPr="00EC105B">
        <w:rPr>
          <w:rFonts w:asciiTheme="majorHAnsi" w:hAnsiTheme="majorHAnsi"/>
        </w:rPr>
        <w:tab/>
      </w:r>
      <w:proofErr w:type="gramStart"/>
      <w:r w:rsidRPr="00EC105B">
        <w:rPr>
          <w:rFonts w:asciiTheme="majorHAnsi" w:hAnsiTheme="majorHAnsi"/>
        </w:rPr>
        <w:t>Urges librarians</w:t>
      </w:r>
      <w:proofErr w:type="gramEnd"/>
      <w:r w:rsidRPr="00EC105B">
        <w:rPr>
          <w:rFonts w:asciiTheme="majorHAnsi" w:hAnsiTheme="majorHAnsi"/>
        </w:rPr>
        <w:t xml:space="preserve"> to get actively involved in community planning and development.</w:t>
      </w:r>
    </w:p>
    <w:p w14:paraId="593F7DC2" w14:textId="77777777" w:rsidR="000B2426" w:rsidRPr="00EC105B" w:rsidRDefault="000B2426" w:rsidP="0089797E">
      <w:pPr>
        <w:rPr>
          <w:rFonts w:asciiTheme="majorHAnsi" w:hAnsiTheme="majorHAnsi"/>
        </w:rPr>
      </w:pPr>
    </w:p>
    <w:p w14:paraId="73C86C04" w14:textId="5D2457BD" w:rsidR="000B2426" w:rsidRPr="00EC105B" w:rsidRDefault="000B2426" w:rsidP="0089797E">
      <w:pPr>
        <w:rPr>
          <w:rFonts w:asciiTheme="majorHAnsi" w:hAnsiTheme="majorHAnsi"/>
        </w:rPr>
      </w:pPr>
      <w:r w:rsidRPr="00EC105B">
        <w:rPr>
          <w:rFonts w:asciiTheme="majorHAnsi" w:hAnsiTheme="majorHAnsi"/>
        </w:rPr>
        <w:t xml:space="preserve">Mediavilla, Cindy. </w:t>
      </w:r>
      <w:proofErr w:type="gramStart"/>
      <w:r w:rsidRPr="00EC105B">
        <w:rPr>
          <w:rFonts w:asciiTheme="majorHAnsi" w:hAnsiTheme="majorHAnsi"/>
        </w:rPr>
        <w:t>Community Assessment Course.</w:t>
      </w:r>
      <w:proofErr w:type="gramEnd"/>
      <w:r w:rsidRPr="00EC105B">
        <w:rPr>
          <w:rFonts w:asciiTheme="majorHAnsi" w:hAnsiTheme="majorHAnsi"/>
        </w:rPr>
        <w:t xml:space="preserve">  </w:t>
      </w:r>
      <w:r w:rsidRPr="00EC105B">
        <w:rPr>
          <w:rFonts w:asciiTheme="majorHAnsi" w:hAnsiTheme="majorHAnsi"/>
          <w:i/>
        </w:rPr>
        <w:t>Transforming Life After 50</w:t>
      </w:r>
      <w:r w:rsidRPr="00EC105B">
        <w:rPr>
          <w:rFonts w:asciiTheme="majorHAnsi" w:hAnsiTheme="majorHAnsi"/>
        </w:rPr>
        <w:t xml:space="preserve">. </w:t>
      </w:r>
    </w:p>
    <w:p w14:paraId="5646C39A" w14:textId="589172A4" w:rsidR="000B2426" w:rsidRPr="00EC105B" w:rsidRDefault="00EC105B" w:rsidP="0089797E">
      <w:pPr>
        <w:rPr>
          <w:rFonts w:asciiTheme="majorHAnsi" w:hAnsiTheme="majorHAnsi"/>
        </w:rPr>
      </w:pPr>
      <w:hyperlink r:id="rId13" w:history="1">
        <w:r w:rsidR="000B2426" w:rsidRPr="00EC105B">
          <w:rPr>
            <w:rStyle w:val="Hyperlink"/>
            <w:rFonts w:asciiTheme="majorHAnsi" w:hAnsiTheme="majorHAnsi"/>
          </w:rPr>
          <w:t>http://www.transforminglifeafter50.org/tools-ideas/assessment-evaluation/community-assessment-course</w:t>
        </w:r>
      </w:hyperlink>
      <w:r w:rsidR="000B2426" w:rsidRPr="00EC105B">
        <w:rPr>
          <w:rFonts w:asciiTheme="majorHAnsi" w:hAnsiTheme="majorHAnsi"/>
        </w:rPr>
        <w:t>. Last accessed October 21, 2014.</w:t>
      </w:r>
    </w:p>
    <w:p w14:paraId="2A59F825" w14:textId="7A4A73AF" w:rsidR="000B2426" w:rsidRPr="00EC105B" w:rsidRDefault="000B2426" w:rsidP="0089797E">
      <w:pPr>
        <w:rPr>
          <w:rFonts w:asciiTheme="majorHAnsi" w:hAnsiTheme="majorHAnsi"/>
        </w:rPr>
      </w:pPr>
      <w:r w:rsidRPr="00EC105B">
        <w:rPr>
          <w:rFonts w:asciiTheme="majorHAnsi" w:hAnsiTheme="majorHAnsi"/>
        </w:rPr>
        <w:tab/>
        <w:t>Free online asynchronous course on community assessment, developed for the TLA50 Fellowship, conducted in 2010/11.</w:t>
      </w:r>
    </w:p>
    <w:p w14:paraId="790C74B1" w14:textId="77777777" w:rsidR="00F060ED" w:rsidRPr="00EC105B" w:rsidRDefault="00F060ED" w:rsidP="0089797E">
      <w:pPr>
        <w:rPr>
          <w:rFonts w:asciiTheme="majorHAnsi" w:hAnsiTheme="majorHAnsi"/>
        </w:rPr>
      </w:pPr>
    </w:p>
    <w:p w14:paraId="6DE59D17" w14:textId="34DE3BDB" w:rsidR="00F060ED" w:rsidRPr="00EC105B" w:rsidRDefault="00F060ED" w:rsidP="0089797E">
      <w:pPr>
        <w:rPr>
          <w:rFonts w:asciiTheme="majorHAnsi" w:hAnsiTheme="majorHAnsi"/>
        </w:rPr>
      </w:pPr>
      <w:r w:rsidRPr="00EC105B">
        <w:rPr>
          <w:rFonts w:asciiTheme="majorHAnsi" w:hAnsiTheme="majorHAnsi"/>
        </w:rPr>
        <w:t xml:space="preserve">Nelson, Sandra. </w:t>
      </w:r>
      <w:r w:rsidRPr="00EC105B">
        <w:rPr>
          <w:rFonts w:asciiTheme="majorHAnsi" w:hAnsiTheme="majorHAnsi"/>
          <w:i/>
        </w:rPr>
        <w:t>The New Planning for Results: A Streamlined Approach.</w:t>
      </w:r>
      <w:r w:rsidRPr="00EC105B">
        <w:rPr>
          <w:rFonts w:asciiTheme="majorHAnsi" w:hAnsiTheme="majorHAnsi"/>
        </w:rPr>
        <w:t xml:space="preserve"> Chicago: American Library Association, 2001.</w:t>
      </w:r>
    </w:p>
    <w:p w14:paraId="2ED823B2" w14:textId="1EB850A2" w:rsidR="00F060ED" w:rsidRPr="00EC105B" w:rsidRDefault="00F060ED" w:rsidP="0089797E">
      <w:pPr>
        <w:rPr>
          <w:rFonts w:asciiTheme="majorHAnsi" w:hAnsiTheme="majorHAnsi"/>
        </w:rPr>
      </w:pPr>
      <w:r w:rsidRPr="00EC105B">
        <w:rPr>
          <w:rFonts w:asciiTheme="majorHAnsi" w:hAnsiTheme="majorHAnsi"/>
        </w:rPr>
        <w:tab/>
        <w:t>The 4</w:t>
      </w:r>
      <w:r w:rsidRPr="00EC105B">
        <w:rPr>
          <w:rFonts w:asciiTheme="majorHAnsi" w:hAnsiTheme="majorHAnsi"/>
          <w:vertAlign w:val="superscript"/>
        </w:rPr>
        <w:t>th</w:t>
      </w:r>
      <w:r w:rsidRPr="00EC105B">
        <w:rPr>
          <w:rFonts w:asciiTheme="majorHAnsi" w:hAnsiTheme="majorHAnsi"/>
        </w:rPr>
        <w:t xml:space="preserve"> iteration of PLA’s “Planning for Results” process, this version is much streamlined, but is still based on using community input to shape library programs and services.</w:t>
      </w:r>
    </w:p>
    <w:p w14:paraId="7328D2EC" w14:textId="77777777" w:rsidR="00333B77" w:rsidRPr="00EC105B" w:rsidRDefault="00333B77" w:rsidP="0089797E">
      <w:pPr>
        <w:rPr>
          <w:rFonts w:asciiTheme="majorHAnsi" w:hAnsiTheme="majorHAnsi"/>
        </w:rPr>
      </w:pPr>
    </w:p>
    <w:p w14:paraId="21343C0E" w14:textId="77777777" w:rsidR="00EC105B" w:rsidRDefault="0089797E" w:rsidP="0089797E">
      <w:pPr>
        <w:rPr>
          <w:rFonts w:asciiTheme="majorHAnsi" w:hAnsiTheme="majorHAnsi"/>
        </w:rPr>
      </w:pPr>
      <w:proofErr w:type="gramStart"/>
      <w:r w:rsidRPr="00EC105B">
        <w:rPr>
          <w:rFonts w:asciiTheme="majorHAnsi" w:hAnsiTheme="majorHAnsi"/>
        </w:rPr>
        <w:t>Stringer, Ernest T.</w:t>
      </w:r>
      <w:proofErr w:type="gramEnd"/>
      <w:r w:rsidRPr="00EC105B">
        <w:rPr>
          <w:rFonts w:asciiTheme="majorHAnsi" w:hAnsiTheme="majorHAnsi"/>
        </w:rPr>
        <w:t xml:space="preserve">  </w:t>
      </w:r>
      <w:r w:rsidRPr="00EC105B">
        <w:rPr>
          <w:rFonts w:asciiTheme="majorHAnsi" w:hAnsiTheme="majorHAnsi"/>
          <w:i/>
        </w:rPr>
        <w:t>Action Research</w:t>
      </w:r>
      <w:r w:rsidRPr="00EC105B">
        <w:rPr>
          <w:rFonts w:asciiTheme="majorHAnsi" w:hAnsiTheme="majorHAnsi"/>
        </w:rPr>
        <w:t xml:space="preserve">, </w:t>
      </w:r>
      <w:r w:rsidR="00FB49C4" w:rsidRPr="00EC105B">
        <w:rPr>
          <w:rFonts w:asciiTheme="majorHAnsi" w:hAnsiTheme="majorHAnsi"/>
        </w:rPr>
        <w:t>4</w:t>
      </w:r>
      <w:r w:rsidR="00FB49C4" w:rsidRPr="00EC105B">
        <w:rPr>
          <w:rFonts w:asciiTheme="majorHAnsi" w:hAnsiTheme="majorHAnsi"/>
          <w:vertAlign w:val="superscript"/>
        </w:rPr>
        <w:t>th</w:t>
      </w:r>
      <w:r w:rsidR="00FB49C4" w:rsidRPr="00EC105B">
        <w:rPr>
          <w:rFonts w:asciiTheme="majorHAnsi" w:hAnsiTheme="majorHAnsi"/>
        </w:rPr>
        <w:t xml:space="preserve"> </w:t>
      </w:r>
      <w:r w:rsidRPr="00EC105B">
        <w:rPr>
          <w:rFonts w:asciiTheme="majorHAnsi" w:hAnsiTheme="majorHAnsi"/>
        </w:rPr>
        <w:t>edition.  Los Angeles: Sage, 2014.</w:t>
      </w:r>
    </w:p>
    <w:p w14:paraId="62A7F663" w14:textId="6BF0B269" w:rsidR="0089797E" w:rsidRPr="00EC105B" w:rsidRDefault="0089797E" w:rsidP="00EC105B">
      <w:pPr>
        <w:ind w:firstLine="720"/>
        <w:rPr>
          <w:rFonts w:asciiTheme="majorHAnsi" w:hAnsiTheme="majorHAnsi"/>
        </w:rPr>
      </w:pPr>
      <w:bookmarkStart w:id="0" w:name="_GoBack"/>
      <w:bookmarkEnd w:id="0"/>
      <w:r w:rsidRPr="00EC105B">
        <w:rPr>
          <w:rFonts w:asciiTheme="majorHAnsi" w:hAnsiTheme="majorHAnsi"/>
        </w:rPr>
        <w:t>The advanced course for anyone who wants to learn more about the methods for doing community-based research.</w:t>
      </w:r>
    </w:p>
    <w:p w14:paraId="60A42781" w14:textId="77777777" w:rsidR="0089797E" w:rsidRPr="00EC105B" w:rsidRDefault="0089797E" w:rsidP="0089797E">
      <w:pPr>
        <w:rPr>
          <w:rFonts w:asciiTheme="majorHAnsi" w:hAnsiTheme="majorHAnsi"/>
        </w:rPr>
      </w:pPr>
    </w:p>
    <w:p w14:paraId="66E35CEB" w14:textId="4B33C808" w:rsidR="00CA5FF4" w:rsidRPr="00EC105B" w:rsidRDefault="00CA5FF4" w:rsidP="0089797E">
      <w:pPr>
        <w:rPr>
          <w:rFonts w:asciiTheme="majorHAnsi" w:hAnsiTheme="majorHAnsi"/>
        </w:rPr>
      </w:pPr>
      <w:proofErr w:type="spellStart"/>
      <w:r w:rsidRPr="00EC105B">
        <w:rPr>
          <w:rFonts w:asciiTheme="majorHAnsi" w:hAnsiTheme="majorHAnsi"/>
        </w:rPr>
        <w:t>Williment</w:t>
      </w:r>
      <w:proofErr w:type="spellEnd"/>
      <w:r w:rsidRPr="00EC105B">
        <w:rPr>
          <w:rFonts w:asciiTheme="majorHAnsi" w:hAnsiTheme="majorHAnsi"/>
        </w:rPr>
        <w:t xml:space="preserve">, Kenneth. It Takes a Community to Create a Library. </w:t>
      </w:r>
      <w:proofErr w:type="gramStart"/>
      <w:r w:rsidRPr="00EC105B">
        <w:rPr>
          <w:rFonts w:asciiTheme="majorHAnsi" w:hAnsiTheme="majorHAnsi"/>
          <w:i/>
        </w:rPr>
        <w:t xml:space="preserve">Public Libraries, v. 50, </w:t>
      </w:r>
      <w:r w:rsidRPr="00EC105B">
        <w:rPr>
          <w:rFonts w:asciiTheme="majorHAnsi" w:hAnsiTheme="majorHAnsi"/>
        </w:rPr>
        <w:t>no. 2 (March/April 2011), 30-35.</w:t>
      </w:r>
      <w:proofErr w:type="gramEnd"/>
      <w:r w:rsidR="004D649B" w:rsidRPr="00EC105B">
        <w:rPr>
          <w:rFonts w:asciiTheme="majorHAnsi" w:hAnsiTheme="majorHAnsi"/>
        </w:rPr>
        <w:t xml:space="preserve"> </w:t>
      </w:r>
      <w:hyperlink r:id="rId14" w:history="1">
        <w:r w:rsidR="004D649B" w:rsidRPr="00EC105B">
          <w:rPr>
            <w:rStyle w:val="Hyperlink"/>
            <w:rFonts w:asciiTheme="majorHAnsi" w:hAnsiTheme="majorHAnsi"/>
          </w:rPr>
          <w:t>http://publiclibrariesonline.org/2013/04/it-takes-a-community-to-build-a-library/</w:t>
        </w:r>
      </w:hyperlink>
      <w:r w:rsidR="004D649B" w:rsidRPr="00EC105B">
        <w:rPr>
          <w:rFonts w:asciiTheme="majorHAnsi" w:hAnsiTheme="majorHAnsi"/>
        </w:rPr>
        <w:t>. Last accessed on October 21, 2014.</w:t>
      </w:r>
    </w:p>
    <w:p w14:paraId="793D996C" w14:textId="470D6CE9" w:rsidR="004D649B" w:rsidRPr="00EC105B" w:rsidRDefault="004D649B" w:rsidP="0089797E">
      <w:pPr>
        <w:rPr>
          <w:rFonts w:asciiTheme="majorHAnsi" w:hAnsiTheme="majorHAnsi"/>
        </w:rPr>
      </w:pPr>
      <w:r w:rsidRPr="00EC105B">
        <w:rPr>
          <w:rFonts w:asciiTheme="majorHAnsi" w:hAnsiTheme="majorHAnsi"/>
        </w:rPr>
        <w:tab/>
        <w:t>Synopsis of the “Working Together Project”</w:t>
      </w:r>
      <w:r w:rsidR="00B8749D" w:rsidRPr="00EC105B">
        <w:rPr>
          <w:rFonts w:asciiTheme="majorHAnsi" w:hAnsiTheme="majorHAnsi"/>
        </w:rPr>
        <w:t xml:space="preserve"> (see below),</w:t>
      </w:r>
      <w:r w:rsidRPr="00EC105B">
        <w:rPr>
          <w:rFonts w:asciiTheme="majorHAnsi" w:hAnsiTheme="majorHAnsi"/>
        </w:rPr>
        <w:t xml:space="preserve"> where community development librarians across </w:t>
      </w:r>
      <w:r w:rsidR="00B8749D" w:rsidRPr="00EC105B">
        <w:rPr>
          <w:rFonts w:asciiTheme="majorHAnsi" w:hAnsiTheme="majorHAnsi"/>
        </w:rPr>
        <w:t>Canada</w:t>
      </w:r>
      <w:r w:rsidRPr="00EC105B">
        <w:rPr>
          <w:rFonts w:asciiTheme="majorHAnsi" w:hAnsiTheme="majorHAnsi"/>
        </w:rPr>
        <w:t xml:space="preserve"> worked with socially excluded communities to design library services relevant to community members’ needs.</w:t>
      </w:r>
    </w:p>
    <w:p w14:paraId="6917F88A" w14:textId="77777777" w:rsidR="00B8749D" w:rsidRPr="00EC105B" w:rsidRDefault="00B8749D" w:rsidP="0089797E">
      <w:pPr>
        <w:rPr>
          <w:rFonts w:asciiTheme="majorHAnsi" w:hAnsiTheme="majorHAnsi"/>
        </w:rPr>
      </w:pPr>
    </w:p>
    <w:p w14:paraId="57A6B46D" w14:textId="6B439D76" w:rsidR="00B8749D" w:rsidRPr="00EC105B" w:rsidRDefault="00B8749D" w:rsidP="0089797E">
      <w:pPr>
        <w:rPr>
          <w:rFonts w:asciiTheme="majorHAnsi" w:hAnsiTheme="majorHAnsi"/>
        </w:rPr>
      </w:pPr>
      <w:r w:rsidRPr="00EC105B">
        <w:rPr>
          <w:rFonts w:asciiTheme="majorHAnsi" w:hAnsiTheme="majorHAnsi"/>
        </w:rPr>
        <w:t xml:space="preserve">Working Together Project, </w:t>
      </w:r>
      <w:r w:rsidRPr="00EC105B">
        <w:rPr>
          <w:rFonts w:asciiTheme="majorHAnsi" w:hAnsiTheme="majorHAnsi"/>
          <w:i/>
        </w:rPr>
        <w:t>Community-Led Libraries Toolkit</w:t>
      </w:r>
      <w:r w:rsidRPr="00EC105B">
        <w:rPr>
          <w:rFonts w:asciiTheme="majorHAnsi" w:hAnsiTheme="majorHAnsi"/>
        </w:rPr>
        <w:t xml:space="preserve"> (Vancouver, 2008). </w:t>
      </w:r>
      <w:hyperlink r:id="rId15" w:history="1">
        <w:r w:rsidRPr="00EC105B">
          <w:rPr>
            <w:rStyle w:val="Hyperlink"/>
            <w:rFonts w:asciiTheme="majorHAnsi" w:hAnsiTheme="majorHAnsi"/>
          </w:rPr>
          <w:t>http://www.librariesincommunities.ca/resources/Community-Led_Libraries_Toolkit.pdf</w:t>
        </w:r>
      </w:hyperlink>
      <w:r w:rsidRPr="00EC105B">
        <w:rPr>
          <w:rFonts w:asciiTheme="majorHAnsi" w:hAnsiTheme="majorHAnsi"/>
        </w:rPr>
        <w:t>. Last accessed on October 21, 2014.</w:t>
      </w:r>
    </w:p>
    <w:p w14:paraId="75AC3A40" w14:textId="0151BA96" w:rsidR="00B8749D" w:rsidRPr="00EC105B" w:rsidRDefault="00B8749D" w:rsidP="0089797E">
      <w:pPr>
        <w:rPr>
          <w:rFonts w:asciiTheme="majorHAnsi" w:hAnsiTheme="majorHAnsi"/>
        </w:rPr>
      </w:pPr>
      <w:r w:rsidRPr="00EC105B">
        <w:rPr>
          <w:rFonts w:asciiTheme="majorHAnsi" w:hAnsiTheme="majorHAnsi"/>
        </w:rPr>
        <w:tab/>
      </w:r>
      <w:proofErr w:type="gramStart"/>
      <w:r w:rsidRPr="00EC105B">
        <w:rPr>
          <w:rFonts w:asciiTheme="majorHAnsi" w:hAnsiTheme="majorHAnsi"/>
        </w:rPr>
        <w:t>Techniques for working with community members to design relevant and much-needed library programs/services.</w:t>
      </w:r>
      <w:proofErr w:type="gramEnd"/>
      <w:r w:rsidRPr="00EC105B">
        <w:rPr>
          <w:rFonts w:asciiTheme="majorHAnsi" w:hAnsiTheme="majorHAnsi"/>
        </w:rPr>
        <w:t xml:space="preserve"> </w:t>
      </w:r>
      <w:r w:rsidR="00FB49C4" w:rsidRPr="00EC105B">
        <w:rPr>
          <w:rFonts w:asciiTheme="majorHAnsi" w:hAnsiTheme="majorHAnsi"/>
        </w:rPr>
        <w:t>Eschews</w:t>
      </w:r>
      <w:r w:rsidRPr="00EC105B">
        <w:rPr>
          <w:rFonts w:asciiTheme="majorHAnsi" w:hAnsiTheme="majorHAnsi"/>
        </w:rPr>
        <w:t xml:space="preserve"> the notion of traditional library outreach and instead promotes “community development.”</w:t>
      </w:r>
    </w:p>
    <w:p w14:paraId="148C6B8A" w14:textId="77777777" w:rsidR="0089797E" w:rsidRPr="00EC105B" w:rsidRDefault="0089797E" w:rsidP="0089797E">
      <w:pPr>
        <w:rPr>
          <w:rFonts w:asciiTheme="majorHAnsi" w:hAnsiTheme="majorHAnsi"/>
        </w:rPr>
      </w:pPr>
    </w:p>
    <w:p w14:paraId="6A064148" w14:textId="77777777" w:rsidR="0089797E" w:rsidRPr="00EC105B" w:rsidRDefault="0089797E" w:rsidP="0089797E">
      <w:pPr>
        <w:rPr>
          <w:rFonts w:asciiTheme="majorHAnsi" w:hAnsiTheme="majorHAnsi"/>
        </w:rPr>
      </w:pPr>
    </w:p>
    <w:p w14:paraId="0D03512F" w14:textId="77777777" w:rsidR="001E680F" w:rsidRPr="00EC105B" w:rsidRDefault="001E680F" w:rsidP="0061365A">
      <w:pPr>
        <w:jc w:val="right"/>
        <w:rPr>
          <w:rFonts w:asciiTheme="majorHAnsi" w:hAnsiTheme="majorHAnsi"/>
        </w:rPr>
      </w:pPr>
    </w:p>
    <w:p w14:paraId="657F3F18" w14:textId="77777777" w:rsidR="0061365A" w:rsidRPr="00EC105B" w:rsidRDefault="0061365A" w:rsidP="0061365A">
      <w:pPr>
        <w:jc w:val="right"/>
        <w:rPr>
          <w:rFonts w:asciiTheme="majorHAnsi" w:hAnsiTheme="majorHAnsi"/>
        </w:rPr>
      </w:pPr>
    </w:p>
    <w:p w14:paraId="5DA45EEC" w14:textId="77777777" w:rsidR="0061365A" w:rsidRPr="00EC105B" w:rsidRDefault="0061365A" w:rsidP="0061365A">
      <w:pPr>
        <w:jc w:val="right"/>
        <w:rPr>
          <w:rFonts w:asciiTheme="majorHAnsi" w:hAnsiTheme="majorHAnsi"/>
        </w:rPr>
      </w:pPr>
    </w:p>
    <w:p w14:paraId="05DA7076" w14:textId="625AC8BD" w:rsidR="0061365A" w:rsidRPr="00EC105B" w:rsidRDefault="0061365A" w:rsidP="0061365A">
      <w:pPr>
        <w:jc w:val="right"/>
        <w:rPr>
          <w:rFonts w:asciiTheme="majorHAnsi" w:hAnsiTheme="majorHAnsi"/>
        </w:rPr>
      </w:pPr>
      <w:r w:rsidRPr="00EC105B">
        <w:rPr>
          <w:rFonts w:asciiTheme="majorHAnsi" w:hAnsiTheme="majorHAnsi"/>
        </w:rPr>
        <w:t>V. Walter</w:t>
      </w:r>
    </w:p>
    <w:p w14:paraId="2819017C" w14:textId="0D74D9B3" w:rsidR="0061365A" w:rsidRPr="00EC105B" w:rsidRDefault="0061365A" w:rsidP="0061365A">
      <w:pPr>
        <w:jc w:val="right"/>
        <w:rPr>
          <w:rFonts w:asciiTheme="majorHAnsi" w:hAnsiTheme="majorHAnsi"/>
        </w:rPr>
      </w:pPr>
      <w:r w:rsidRPr="00EC105B">
        <w:rPr>
          <w:rFonts w:asciiTheme="majorHAnsi" w:hAnsiTheme="majorHAnsi"/>
        </w:rPr>
        <w:t>C. Mediavilla</w:t>
      </w:r>
    </w:p>
    <w:p w14:paraId="4FD3DA91" w14:textId="56D06684" w:rsidR="0061365A" w:rsidRPr="00EC105B" w:rsidRDefault="0061365A" w:rsidP="0061365A">
      <w:pPr>
        <w:jc w:val="right"/>
        <w:rPr>
          <w:rFonts w:asciiTheme="majorHAnsi" w:hAnsiTheme="majorHAnsi"/>
        </w:rPr>
      </w:pPr>
      <w:r w:rsidRPr="00EC105B">
        <w:rPr>
          <w:rFonts w:asciiTheme="majorHAnsi" w:hAnsiTheme="majorHAnsi"/>
        </w:rPr>
        <w:t>10/14</w:t>
      </w:r>
    </w:p>
    <w:sectPr w:rsidR="0061365A" w:rsidRPr="00EC105B" w:rsidSect="00EC105B">
      <w:pgSz w:w="12240" w:h="15840"/>
      <w:pgMar w:top="1440" w:right="1584" w:bottom="1224"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97E"/>
    <w:rsid w:val="000B2426"/>
    <w:rsid w:val="001E680F"/>
    <w:rsid w:val="00333B77"/>
    <w:rsid w:val="004D649B"/>
    <w:rsid w:val="0061365A"/>
    <w:rsid w:val="007B539B"/>
    <w:rsid w:val="0089797E"/>
    <w:rsid w:val="009E1DC9"/>
    <w:rsid w:val="00B03822"/>
    <w:rsid w:val="00B8749D"/>
    <w:rsid w:val="00CA5FF4"/>
    <w:rsid w:val="00EC105B"/>
    <w:rsid w:val="00EE3CD8"/>
    <w:rsid w:val="00F060ED"/>
    <w:rsid w:val="00FB4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0930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9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97E"/>
    <w:rPr>
      <w:color w:val="0000FF" w:themeColor="hyperlink"/>
      <w:u w:val="single"/>
    </w:rPr>
  </w:style>
  <w:style w:type="paragraph" w:styleId="BalloonText">
    <w:name w:val="Balloon Text"/>
    <w:basedOn w:val="Normal"/>
    <w:link w:val="BalloonTextChar"/>
    <w:uiPriority w:val="99"/>
    <w:semiHidden/>
    <w:unhideWhenUsed/>
    <w:rsid w:val="00EC10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105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9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97E"/>
    <w:rPr>
      <w:color w:val="0000FF" w:themeColor="hyperlink"/>
      <w:u w:val="single"/>
    </w:rPr>
  </w:style>
  <w:style w:type="paragraph" w:styleId="BalloonText">
    <w:name w:val="Balloon Text"/>
    <w:basedOn w:val="Normal"/>
    <w:link w:val="BalloonTextChar"/>
    <w:uiPriority w:val="99"/>
    <w:semiHidden/>
    <w:unhideWhenUsed/>
    <w:rsid w:val="00EC10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10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ensus.gov" TargetMode="External"/><Relationship Id="rId12" Type="http://schemas.openxmlformats.org/officeDocument/2006/relationships/hyperlink" Target="http://www.ala.org/transforminglibraries/sites/ala.org.transforminglibraries/files/content/LTC_Binder_FINAL_0.pdf" TargetMode="External"/><Relationship Id="rId13" Type="http://schemas.openxmlformats.org/officeDocument/2006/relationships/hyperlink" Target="http://www.transforminglifeafter50.org/tools-ideas/assessment-evaluation/community-assessment-course" TargetMode="External"/><Relationship Id="rId14" Type="http://schemas.openxmlformats.org/officeDocument/2006/relationships/hyperlink" Target="http://publiclibrariesonline.org/2013/04/it-takes-a-community-to-build-a-library/" TargetMode="External"/><Relationship Id="rId15" Type="http://schemas.openxmlformats.org/officeDocument/2006/relationships/hyperlink" Target="http://www.librariesincommunities.ca/resources/Community-Led_Libraries_Toolkit.pdf"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aging.ca.gov/data_and_statistics/" TargetMode="External"/><Relationship Id="rId7" Type="http://schemas.openxmlformats.org/officeDocument/2006/relationships/hyperlink" Target="http://www.cde.ca.gov/ds/" TargetMode="External"/><Relationship Id="rId8" Type="http://schemas.openxmlformats.org/officeDocument/2006/relationships/hyperlink" Target="http://www.childrensdefense.org" TargetMode="External"/><Relationship Id="rId9" Type="http://schemas.openxmlformats.org/officeDocument/2006/relationships/hyperlink" Target="http://diversitydatakids.org" TargetMode="External"/><Relationship Id="rId10" Type="http://schemas.openxmlformats.org/officeDocument/2006/relationships/hyperlink" Target="http://datacenter.kidscount.org/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869</Words>
  <Characters>4959</Characters>
  <Application>Microsoft Macintosh Word</Application>
  <DocSecurity>4</DocSecurity>
  <Lines>41</Lines>
  <Paragraphs>11</Paragraphs>
  <ScaleCrop>false</ScaleCrop>
  <Company>home</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Walter</dc:creator>
  <cp:keywords/>
  <dc:description/>
  <cp:lastModifiedBy>Stephen Ristau</cp:lastModifiedBy>
  <cp:revision>2</cp:revision>
  <dcterms:created xsi:type="dcterms:W3CDTF">2014-11-17T15:05:00Z</dcterms:created>
  <dcterms:modified xsi:type="dcterms:W3CDTF">2014-11-17T15:05:00Z</dcterms:modified>
</cp:coreProperties>
</file>